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6E903" w14:textId="52E4087D" w:rsidR="004A3199" w:rsidRDefault="004A3199" w:rsidP="00C03275">
      <w:pPr>
        <w:pStyle w:val="Heading1"/>
      </w:pPr>
      <w:r>
        <w:rPr>
          <w:noProof/>
        </w:rPr>
        <w:drawing>
          <wp:anchor distT="0" distB="0" distL="114300" distR="114300" simplePos="0" relativeHeight="251658240" behindDoc="1" locked="0" layoutInCell="1" allowOverlap="1" wp14:anchorId="096D9D59" wp14:editId="486CF891">
            <wp:simplePos x="0" y="0"/>
            <wp:positionH relativeFrom="margin">
              <wp:align>center</wp:align>
            </wp:positionH>
            <wp:positionV relativeFrom="paragraph">
              <wp:posOffset>-394335</wp:posOffset>
            </wp:positionV>
            <wp:extent cx="3191256" cy="1133856"/>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256" cy="1133856"/>
                    </a:xfrm>
                    <a:prstGeom prst="rect">
                      <a:avLst/>
                    </a:prstGeom>
                  </pic:spPr>
                </pic:pic>
              </a:graphicData>
            </a:graphic>
            <wp14:sizeRelH relativeFrom="margin">
              <wp14:pctWidth>0</wp14:pctWidth>
            </wp14:sizeRelH>
            <wp14:sizeRelV relativeFrom="margin">
              <wp14:pctHeight>0</wp14:pctHeight>
            </wp14:sizeRelV>
          </wp:anchor>
        </w:drawing>
      </w:r>
    </w:p>
    <w:p w14:paraId="0FAACEE1" w14:textId="77777777" w:rsidR="004A3199" w:rsidRDefault="004A3199" w:rsidP="004A3199"/>
    <w:p w14:paraId="775094CC" w14:textId="6C1767EC" w:rsidR="004A3199" w:rsidRPr="00490C69" w:rsidRDefault="005153F7" w:rsidP="00F673D1">
      <w:pPr>
        <w:pStyle w:val="Heading1"/>
        <w:rPr>
          <w:color w:val="9D0441" w:themeColor="accent4"/>
        </w:rPr>
      </w:pPr>
      <w:r w:rsidRPr="00490C69">
        <w:rPr>
          <w:color w:val="9D0441" w:themeColor="accent4"/>
        </w:rPr>
        <w:t xml:space="preserve">Transportation </w:t>
      </w:r>
      <w:r w:rsidR="00C26D2E">
        <w:rPr>
          <w:color w:val="9D0441" w:themeColor="accent4"/>
        </w:rPr>
        <w:t xml:space="preserve">Reauthorization </w:t>
      </w:r>
      <w:r w:rsidRPr="00490C69">
        <w:rPr>
          <w:color w:val="9D0441" w:themeColor="accent4"/>
        </w:rPr>
        <w:t xml:space="preserve">Priorities </w:t>
      </w:r>
    </w:p>
    <w:p w14:paraId="343222E4" w14:textId="1EF7D677" w:rsidR="00E10E19" w:rsidRDefault="002626BD" w:rsidP="004A3199">
      <w:pPr>
        <w:pStyle w:val="Heading2"/>
        <w:rPr>
          <w:rFonts w:eastAsiaTheme="minorHAnsi"/>
          <w:color w:val="00548A" w:themeColor="accent1"/>
        </w:rPr>
      </w:pPr>
      <w:r w:rsidRPr="0097059A">
        <w:rPr>
          <w:rFonts w:eastAsiaTheme="minorHAnsi"/>
          <w:color w:val="00548A" w:themeColor="accent1"/>
        </w:rPr>
        <w:t xml:space="preserve">Ensure Federal </w:t>
      </w:r>
      <w:r w:rsidR="00955F5F">
        <w:rPr>
          <w:rFonts w:eastAsiaTheme="minorHAnsi"/>
          <w:color w:val="00548A" w:themeColor="accent1"/>
        </w:rPr>
        <w:t xml:space="preserve">Transportation </w:t>
      </w:r>
      <w:r w:rsidRPr="0097059A">
        <w:rPr>
          <w:rFonts w:eastAsiaTheme="minorHAnsi"/>
          <w:color w:val="00548A" w:themeColor="accent1"/>
        </w:rPr>
        <w:t>Funds Flow to Towns and Townships</w:t>
      </w:r>
    </w:p>
    <w:p w14:paraId="073AE229" w14:textId="63F3B098" w:rsidR="0000560E" w:rsidRDefault="0000560E" w:rsidP="00B97AE6">
      <w:pPr>
        <w:pStyle w:val="Heading3"/>
      </w:pPr>
      <w:r>
        <w:t>NATaT Supports Direct, Guaranteed Funding to Local Roads and Bridges</w:t>
      </w:r>
    </w:p>
    <w:p w14:paraId="789E0AE8" w14:textId="3903C927" w:rsidR="0000560E" w:rsidRPr="00A317C4" w:rsidRDefault="00E619F8" w:rsidP="0000560E">
      <w:pPr>
        <w:rPr>
          <w:color w:val="auto"/>
          <w:sz w:val="24"/>
          <w:szCs w:val="32"/>
        </w:rPr>
      </w:pPr>
      <w:r w:rsidRPr="00A317C4">
        <w:rPr>
          <w:color w:val="auto"/>
          <w:sz w:val="24"/>
          <w:szCs w:val="32"/>
        </w:rPr>
        <w:t>Towns and townships in m</w:t>
      </w:r>
      <w:r w:rsidR="00F54461" w:rsidRPr="00A317C4">
        <w:rPr>
          <w:color w:val="auto"/>
          <w:sz w:val="24"/>
          <w:szCs w:val="32"/>
        </w:rPr>
        <w:t>any NATaT-member</w:t>
      </w:r>
      <w:r w:rsidR="00916F2E" w:rsidRPr="00A317C4">
        <w:rPr>
          <w:color w:val="auto"/>
          <w:sz w:val="24"/>
          <w:szCs w:val="32"/>
        </w:rPr>
        <w:t xml:space="preserve"> states manage more miles of road than any other government entity in their states</w:t>
      </w:r>
      <w:r w:rsidR="0080052D" w:rsidRPr="00A317C4">
        <w:rPr>
          <w:color w:val="auto"/>
          <w:sz w:val="24"/>
          <w:szCs w:val="32"/>
        </w:rPr>
        <w:t xml:space="preserve">. Federal funds flow directly to </w:t>
      </w:r>
      <w:proofErr w:type="gramStart"/>
      <w:r w:rsidR="0080052D" w:rsidRPr="00A317C4">
        <w:rPr>
          <w:color w:val="auto"/>
          <w:sz w:val="24"/>
          <w:szCs w:val="32"/>
        </w:rPr>
        <w:t>state</w:t>
      </w:r>
      <w:proofErr w:type="gramEnd"/>
      <w:r w:rsidR="0080052D" w:rsidRPr="00A317C4">
        <w:rPr>
          <w:color w:val="auto"/>
          <w:sz w:val="24"/>
          <w:szCs w:val="32"/>
        </w:rPr>
        <w:t xml:space="preserve"> departments of transportation and to metropolitan planning </w:t>
      </w:r>
      <w:r w:rsidR="00D07230" w:rsidRPr="00A317C4">
        <w:rPr>
          <w:color w:val="auto"/>
          <w:sz w:val="24"/>
          <w:szCs w:val="32"/>
        </w:rPr>
        <w:t>organizations but</w:t>
      </w:r>
      <w:r w:rsidR="0080052D" w:rsidRPr="00A317C4">
        <w:rPr>
          <w:color w:val="auto"/>
          <w:sz w:val="24"/>
          <w:szCs w:val="32"/>
        </w:rPr>
        <w:t xml:space="preserve"> rarely make their way to the towns and townships that are responsible for maintaining the roads.</w:t>
      </w:r>
      <w:r w:rsidR="00916F2E" w:rsidRPr="00A317C4">
        <w:rPr>
          <w:color w:val="auto"/>
          <w:sz w:val="24"/>
          <w:szCs w:val="32"/>
        </w:rPr>
        <w:t xml:space="preserve"> </w:t>
      </w:r>
      <w:r w:rsidR="00702175" w:rsidRPr="00A317C4">
        <w:rPr>
          <w:color w:val="auto"/>
          <w:sz w:val="24"/>
          <w:szCs w:val="32"/>
        </w:rPr>
        <w:t xml:space="preserve">NATaT supports a solution in transportation reauthorization that </w:t>
      </w:r>
      <w:r w:rsidR="0000560E" w:rsidRPr="00A317C4">
        <w:rPr>
          <w:color w:val="auto"/>
          <w:sz w:val="24"/>
          <w:szCs w:val="32"/>
        </w:rPr>
        <w:t>guarantees direct and consistent funding for locally owned roads and bridges</w:t>
      </w:r>
      <w:r w:rsidR="00A933B9" w:rsidRPr="00A317C4">
        <w:rPr>
          <w:color w:val="auto"/>
          <w:sz w:val="24"/>
          <w:szCs w:val="32"/>
        </w:rPr>
        <w:t>.</w:t>
      </w:r>
    </w:p>
    <w:p w14:paraId="0676F72C" w14:textId="166DA40A" w:rsidR="00B97AE6" w:rsidRDefault="00D579A5" w:rsidP="00B97AE6">
      <w:pPr>
        <w:pStyle w:val="Heading3"/>
      </w:pPr>
      <w:r>
        <w:t xml:space="preserve">NATaT Supports </w:t>
      </w:r>
      <w:r w:rsidR="001E4295">
        <w:t>a Realistic Definition of “Rural”</w:t>
      </w:r>
    </w:p>
    <w:p w14:paraId="3767B148" w14:textId="5D64AD07" w:rsidR="001E4295" w:rsidRPr="00A317C4" w:rsidRDefault="001E4295" w:rsidP="00BB38D4">
      <w:pPr>
        <w:rPr>
          <w:color w:val="auto"/>
          <w:sz w:val="24"/>
          <w:szCs w:val="32"/>
        </w:rPr>
      </w:pPr>
      <w:r w:rsidRPr="00A317C4">
        <w:rPr>
          <w:color w:val="auto"/>
          <w:sz w:val="24"/>
          <w:szCs w:val="32"/>
        </w:rPr>
        <w:t xml:space="preserve">The Bipartisan Infrastructure Law </w:t>
      </w:r>
      <w:r w:rsidR="007448D8" w:rsidRPr="00A317C4">
        <w:rPr>
          <w:color w:val="auto"/>
          <w:sz w:val="24"/>
          <w:szCs w:val="32"/>
        </w:rPr>
        <w:t>created opportunities for local governments to secure federal assistance to shore up failing infrastructure</w:t>
      </w:r>
      <w:r w:rsidR="00BB617A" w:rsidRPr="00A317C4">
        <w:rPr>
          <w:color w:val="auto"/>
          <w:sz w:val="24"/>
          <w:szCs w:val="32"/>
        </w:rPr>
        <w:t xml:space="preserve">, including </w:t>
      </w:r>
      <w:r w:rsidR="00A34AE1" w:rsidRPr="00A317C4">
        <w:rPr>
          <w:color w:val="auto"/>
          <w:sz w:val="24"/>
          <w:szCs w:val="32"/>
        </w:rPr>
        <w:t>programs that were supposed to target</w:t>
      </w:r>
      <w:r w:rsidR="00D85750" w:rsidRPr="00A317C4">
        <w:rPr>
          <w:color w:val="auto"/>
          <w:sz w:val="24"/>
          <w:szCs w:val="32"/>
        </w:rPr>
        <w:t xml:space="preserve"> rural communities</w:t>
      </w:r>
      <w:r w:rsidR="007448D8" w:rsidRPr="00A317C4">
        <w:rPr>
          <w:color w:val="auto"/>
          <w:sz w:val="24"/>
          <w:szCs w:val="32"/>
        </w:rPr>
        <w:t xml:space="preserve">. </w:t>
      </w:r>
      <w:r w:rsidR="00A34AE1" w:rsidRPr="00A317C4">
        <w:rPr>
          <w:color w:val="auto"/>
          <w:sz w:val="24"/>
          <w:szCs w:val="32"/>
        </w:rPr>
        <w:t>Unfortunately</w:t>
      </w:r>
      <w:r w:rsidR="00BB617A" w:rsidRPr="00A317C4">
        <w:rPr>
          <w:color w:val="auto"/>
          <w:sz w:val="24"/>
          <w:szCs w:val="32"/>
        </w:rPr>
        <w:t>, many of the</w:t>
      </w:r>
      <w:r w:rsidR="00A34AE1" w:rsidRPr="00A317C4">
        <w:rPr>
          <w:color w:val="auto"/>
          <w:sz w:val="24"/>
          <w:szCs w:val="32"/>
        </w:rPr>
        <w:t>m</w:t>
      </w:r>
      <w:r w:rsidR="00BB617A" w:rsidRPr="00A317C4">
        <w:rPr>
          <w:color w:val="auto"/>
          <w:sz w:val="24"/>
          <w:szCs w:val="32"/>
        </w:rPr>
        <w:t xml:space="preserve"> – transportation and otherwise – </w:t>
      </w:r>
      <w:r w:rsidR="00A34AE1" w:rsidRPr="00A317C4">
        <w:rPr>
          <w:color w:val="auto"/>
          <w:sz w:val="24"/>
          <w:szCs w:val="32"/>
        </w:rPr>
        <w:t>include unrealistic and</w:t>
      </w:r>
      <w:r w:rsidR="00BB617A" w:rsidRPr="00A317C4">
        <w:rPr>
          <w:color w:val="auto"/>
          <w:sz w:val="24"/>
          <w:szCs w:val="32"/>
        </w:rPr>
        <w:t xml:space="preserve"> differ</w:t>
      </w:r>
      <w:r w:rsidR="00D85750" w:rsidRPr="00A317C4">
        <w:rPr>
          <w:color w:val="auto"/>
          <w:sz w:val="24"/>
          <w:szCs w:val="32"/>
        </w:rPr>
        <w:t xml:space="preserve">ent definitions of “rural.” For example, </w:t>
      </w:r>
      <w:r w:rsidR="0021611F" w:rsidRPr="00A317C4">
        <w:rPr>
          <w:color w:val="auto"/>
          <w:sz w:val="24"/>
          <w:szCs w:val="32"/>
        </w:rPr>
        <w:t xml:space="preserve">the </w:t>
      </w:r>
      <w:r w:rsidR="00143516" w:rsidRPr="00A317C4">
        <w:rPr>
          <w:color w:val="auto"/>
          <w:sz w:val="24"/>
          <w:szCs w:val="32"/>
        </w:rPr>
        <w:t xml:space="preserve">Federal Highway Administration’s </w:t>
      </w:r>
      <w:r w:rsidR="0021611F" w:rsidRPr="00A317C4">
        <w:rPr>
          <w:color w:val="auto"/>
          <w:sz w:val="24"/>
          <w:szCs w:val="32"/>
        </w:rPr>
        <w:t xml:space="preserve">Rural Surface Transportation Grant </w:t>
      </w:r>
      <w:r w:rsidR="0010222C" w:rsidRPr="00A317C4">
        <w:rPr>
          <w:color w:val="auto"/>
          <w:sz w:val="24"/>
          <w:szCs w:val="32"/>
        </w:rPr>
        <w:t>P</w:t>
      </w:r>
      <w:r w:rsidR="0021611F" w:rsidRPr="00A317C4">
        <w:rPr>
          <w:color w:val="auto"/>
          <w:sz w:val="24"/>
          <w:szCs w:val="32"/>
        </w:rPr>
        <w:t xml:space="preserve">rogram and the </w:t>
      </w:r>
      <w:r w:rsidR="00C66BEE" w:rsidRPr="00A317C4">
        <w:rPr>
          <w:color w:val="auto"/>
          <w:sz w:val="24"/>
          <w:szCs w:val="32"/>
        </w:rPr>
        <w:t>B</w:t>
      </w:r>
      <w:r w:rsidR="00B45BB6" w:rsidRPr="00A317C4">
        <w:rPr>
          <w:color w:val="auto"/>
          <w:sz w:val="24"/>
          <w:szCs w:val="32"/>
        </w:rPr>
        <w:t xml:space="preserve">etter Utilizing Investment to Leverage Development (BUILD) </w:t>
      </w:r>
      <w:r w:rsidR="00E04901" w:rsidRPr="00A317C4">
        <w:rPr>
          <w:color w:val="auto"/>
          <w:sz w:val="24"/>
          <w:szCs w:val="32"/>
        </w:rPr>
        <w:t xml:space="preserve">Grant </w:t>
      </w:r>
      <w:r w:rsidR="0010222C" w:rsidRPr="00A317C4">
        <w:rPr>
          <w:color w:val="auto"/>
          <w:sz w:val="24"/>
          <w:szCs w:val="32"/>
        </w:rPr>
        <w:t>P</w:t>
      </w:r>
      <w:r w:rsidR="00E04901" w:rsidRPr="00A317C4">
        <w:rPr>
          <w:color w:val="auto"/>
          <w:sz w:val="24"/>
          <w:szCs w:val="32"/>
        </w:rPr>
        <w:t xml:space="preserve">rogram define rural as </w:t>
      </w:r>
      <w:r w:rsidR="00BC3CCE" w:rsidRPr="00A317C4">
        <w:rPr>
          <w:color w:val="auto"/>
          <w:sz w:val="24"/>
          <w:szCs w:val="32"/>
        </w:rPr>
        <w:t>“</w:t>
      </w:r>
      <w:r w:rsidR="007D66A7" w:rsidRPr="00A317C4">
        <w:rPr>
          <w:color w:val="auto"/>
          <w:sz w:val="24"/>
          <w:szCs w:val="32"/>
        </w:rPr>
        <w:t>l</w:t>
      </w:r>
      <w:r w:rsidR="00BC3CCE" w:rsidRPr="00A317C4">
        <w:rPr>
          <w:color w:val="auto"/>
          <w:sz w:val="24"/>
          <w:szCs w:val="32"/>
        </w:rPr>
        <w:t xml:space="preserve">ocated outside </w:t>
      </w:r>
      <w:r w:rsidR="007D66A7" w:rsidRPr="00A317C4">
        <w:rPr>
          <w:color w:val="auto"/>
          <w:sz w:val="24"/>
          <w:szCs w:val="32"/>
        </w:rPr>
        <w:t xml:space="preserve">a </w:t>
      </w:r>
      <w:r w:rsidR="00BC3CCE" w:rsidRPr="00A317C4">
        <w:rPr>
          <w:color w:val="auto"/>
          <w:sz w:val="24"/>
          <w:szCs w:val="32"/>
        </w:rPr>
        <w:t>Census-designated urban</w:t>
      </w:r>
      <w:r w:rsidR="008D59E1" w:rsidRPr="00A317C4">
        <w:rPr>
          <w:color w:val="auto"/>
          <w:sz w:val="24"/>
          <w:szCs w:val="32"/>
        </w:rPr>
        <w:t xml:space="preserve"> a</w:t>
      </w:r>
      <w:r w:rsidR="00BC3CCE" w:rsidRPr="00A317C4">
        <w:rPr>
          <w:color w:val="auto"/>
          <w:sz w:val="24"/>
          <w:szCs w:val="32"/>
        </w:rPr>
        <w:t xml:space="preserve">rea </w:t>
      </w:r>
      <w:r w:rsidR="0049643F" w:rsidRPr="00A317C4">
        <w:rPr>
          <w:color w:val="auto"/>
          <w:sz w:val="24"/>
          <w:szCs w:val="32"/>
        </w:rPr>
        <w:t xml:space="preserve">that had a population greater than </w:t>
      </w:r>
      <w:r w:rsidR="00BC3CCE" w:rsidRPr="00A317C4">
        <w:rPr>
          <w:color w:val="auto"/>
          <w:sz w:val="24"/>
          <w:szCs w:val="32"/>
        </w:rPr>
        <w:t xml:space="preserve">200,000 </w:t>
      </w:r>
      <w:r w:rsidR="0049643F" w:rsidRPr="00A317C4">
        <w:rPr>
          <w:color w:val="auto"/>
          <w:sz w:val="24"/>
          <w:szCs w:val="32"/>
        </w:rPr>
        <w:t>In the 2020 Census</w:t>
      </w:r>
      <w:r w:rsidR="00BC3CCE" w:rsidRPr="00A317C4">
        <w:rPr>
          <w:color w:val="auto"/>
          <w:sz w:val="24"/>
          <w:szCs w:val="32"/>
        </w:rPr>
        <w:t xml:space="preserve">.” The </w:t>
      </w:r>
      <w:r w:rsidR="00143516" w:rsidRPr="00A317C4">
        <w:rPr>
          <w:color w:val="auto"/>
          <w:sz w:val="24"/>
          <w:szCs w:val="32"/>
        </w:rPr>
        <w:t>Federal Transit Administration</w:t>
      </w:r>
      <w:r w:rsidR="004500CF" w:rsidRPr="00A317C4">
        <w:rPr>
          <w:color w:val="auto"/>
          <w:sz w:val="24"/>
          <w:szCs w:val="32"/>
        </w:rPr>
        <w:t xml:space="preserve">’s Bus and Bus Facilities Grant program and </w:t>
      </w:r>
      <w:r w:rsidR="00214A74" w:rsidRPr="00A317C4">
        <w:rPr>
          <w:color w:val="auto"/>
          <w:sz w:val="24"/>
          <w:szCs w:val="32"/>
        </w:rPr>
        <w:t>the Federal Railroad Administration’s Ra</w:t>
      </w:r>
      <w:r w:rsidR="00BB2645" w:rsidRPr="00A317C4">
        <w:rPr>
          <w:color w:val="auto"/>
          <w:sz w:val="24"/>
          <w:szCs w:val="32"/>
        </w:rPr>
        <w:t>ilroad Crossing Elimination Grant program define rural as “</w:t>
      </w:r>
      <w:r w:rsidR="00502307" w:rsidRPr="00A317C4">
        <w:rPr>
          <w:color w:val="auto"/>
          <w:sz w:val="24"/>
          <w:szCs w:val="32"/>
        </w:rPr>
        <w:t>any are</w:t>
      </w:r>
      <w:r w:rsidR="00811B5F" w:rsidRPr="00A317C4">
        <w:rPr>
          <w:color w:val="auto"/>
          <w:sz w:val="24"/>
          <w:szCs w:val="32"/>
        </w:rPr>
        <w:t xml:space="preserve">a that has not been designated in the 2020 Census as </w:t>
      </w:r>
      <w:r w:rsidR="00A73F49" w:rsidRPr="00A317C4">
        <w:rPr>
          <w:color w:val="auto"/>
          <w:sz w:val="24"/>
          <w:szCs w:val="32"/>
        </w:rPr>
        <w:t>an “urban area” with at least 50,000</w:t>
      </w:r>
      <w:r w:rsidR="00D9432E" w:rsidRPr="00A317C4">
        <w:rPr>
          <w:color w:val="auto"/>
          <w:sz w:val="24"/>
          <w:szCs w:val="32"/>
        </w:rPr>
        <w:t xml:space="preserve"> in population </w:t>
      </w:r>
      <w:r w:rsidR="00A67E63" w:rsidRPr="00A317C4">
        <w:rPr>
          <w:color w:val="auto"/>
          <w:sz w:val="24"/>
          <w:szCs w:val="32"/>
        </w:rPr>
        <w:t>by the Secretary of Commerce</w:t>
      </w:r>
      <w:r w:rsidR="008F1F45" w:rsidRPr="00A317C4">
        <w:rPr>
          <w:color w:val="auto"/>
          <w:sz w:val="24"/>
          <w:szCs w:val="32"/>
        </w:rPr>
        <w:t xml:space="preserve">.” </w:t>
      </w:r>
      <w:proofErr w:type="gramStart"/>
      <w:r w:rsidR="008F1F45" w:rsidRPr="00A317C4">
        <w:rPr>
          <w:color w:val="auto"/>
          <w:sz w:val="24"/>
          <w:szCs w:val="32"/>
        </w:rPr>
        <w:t>The majority of</w:t>
      </w:r>
      <w:proofErr w:type="gramEnd"/>
      <w:r w:rsidR="008F1F45" w:rsidRPr="00A317C4">
        <w:rPr>
          <w:color w:val="auto"/>
          <w:sz w:val="24"/>
          <w:szCs w:val="32"/>
        </w:rPr>
        <w:t xml:space="preserve"> towns and townships in this country have a population of 5,000 or less. If the federal government wants to ensure needed funds are getting to all areas of the country – urban and rural and anywhere in between – a more realistic definition of rural is necessary. </w:t>
      </w:r>
    </w:p>
    <w:p w14:paraId="01B0F53B" w14:textId="5D43234A" w:rsidR="00484FB4" w:rsidRPr="00A317C4" w:rsidRDefault="00DE6C02" w:rsidP="00436BC3">
      <w:pPr>
        <w:rPr>
          <w:color w:val="auto"/>
          <w:sz w:val="24"/>
          <w:szCs w:val="32"/>
        </w:rPr>
      </w:pPr>
      <w:r w:rsidRPr="00A317C4">
        <w:rPr>
          <w:b/>
          <w:bCs/>
          <w:color w:val="auto"/>
          <w:sz w:val="24"/>
          <w:szCs w:val="32"/>
        </w:rPr>
        <w:t xml:space="preserve">If the </w:t>
      </w:r>
      <w:r w:rsidR="00AF1FCE" w:rsidRPr="00A317C4">
        <w:rPr>
          <w:b/>
          <w:bCs/>
          <w:color w:val="auto"/>
          <w:sz w:val="24"/>
          <w:szCs w:val="32"/>
        </w:rPr>
        <w:t xml:space="preserve">Rural Surface Transportation Grant Program </w:t>
      </w:r>
      <w:r w:rsidRPr="00A317C4">
        <w:rPr>
          <w:b/>
          <w:bCs/>
          <w:color w:val="auto"/>
          <w:sz w:val="24"/>
          <w:szCs w:val="32"/>
        </w:rPr>
        <w:t xml:space="preserve">is authorized in </w:t>
      </w:r>
      <w:r w:rsidR="006175D8" w:rsidRPr="00A317C4">
        <w:rPr>
          <w:b/>
          <w:bCs/>
          <w:color w:val="auto"/>
          <w:sz w:val="24"/>
          <w:szCs w:val="32"/>
        </w:rPr>
        <w:t>transportation reauthorization</w:t>
      </w:r>
      <w:r w:rsidRPr="00A317C4">
        <w:rPr>
          <w:b/>
          <w:bCs/>
          <w:color w:val="auto"/>
          <w:sz w:val="24"/>
          <w:szCs w:val="32"/>
        </w:rPr>
        <w:t>, NATaT</w:t>
      </w:r>
      <w:r w:rsidR="006175D8" w:rsidRPr="00A317C4">
        <w:rPr>
          <w:b/>
          <w:bCs/>
          <w:color w:val="auto"/>
          <w:sz w:val="24"/>
          <w:szCs w:val="32"/>
        </w:rPr>
        <w:t xml:space="preserve"> </w:t>
      </w:r>
      <w:r w:rsidR="00155B7F" w:rsidRPr="00A317C4">
        <w:rPr>
          <w:b/>
          <w:bCs/>
          <w:color w:val="auto"/>
          <w:sz w:val="24"/>
          <w:szCs w:val="32"/>
        </w:rPr>
        <w:t xml:space="preserve">supports </w:t>
      </w:r>
      <w:r w:rsidR="004A0304" w:rsidRPr="00A317C4">
        <w:rPr>
          <w:b/>
          <w:bCs/>
          <w:color w:val="auto"/>
          <w:sz w:val="24"/>
          <w:szCs w:val="32"/>
        </w:rPr>
        <w:t xml:space="preserve">the Protecting Infrastructure Investments for Rural America Act (H.R. 502) </w:t>
      </w:r>
      <w:r w:rsidR="001E5AC2" w:rsidRPr="00A317C4">
        <w:rPr>
          <w:b/>
          <w:bCs/>
          <w:color w:val="auto"/>
          <w:sz w:val="24"/>
          <w:szCs w:val="32"/>
        </w:rPr>
        <w:t>that</w:t>
      </w:r>
      <w:r w:rsidR="00AA0478" w:rsidRPr="00A317C4">
        <w:rPr>
          <w:b/>
          <w:bCs/>
          <w:color w:val="auto"/>
          <w:sz w:val="24"/>
          <w:szCs w:val="32"/>
        </w:rPr>
        <w:t xml:space="preserve"> </w:t>
      </w:r>
      <w:r w:rsidR="00B05363" w:rsidRPr="00A317C4">
        <w:rPr>
          <w:b/>
          <w:bCs/>
          <w:color w:val="auto"/>
          <w:sz w:val="24"/>
          <w:szCs w:val="32"/>
        </w:rPr>
        <w:t xml:space="preserve">reduces the definition of “rural area” </w:t>
      </w:r>
      <w:r w:rsidR="0010222C" w:rsidRPr="00A317C4">
        <w:rPr>
          <w:b/>
          <w:bCs/>
          <w:color w:val="auto"/>
          <w:sz w:val="24"/>
          <w:szCs w:val="32"/>
        </w:rPr>
        <w:t xml:space="preserve">in the Rural Surface Transportation Grant Program </w:t>
      </w:r>
      <w:r w:rsidR="00D91141" w:rsidRPr="00A317C4">
        <w:rPr>
          <w:b/>
          <w:bCs/>
          <w:color w:val="auto"/>
          <w:sz w:val="24"/>
          <w:szCs w:val="32"/>
        </w:rPr>
        <w:t xml:space="preserve">from 200,000 to </w:t>
      </w:r>
      <w:r w:rsidR="00E74BEE" w:rsidRPr="00A317C4">
        <w:rPr>
          <w:b/>
          <w:bCs/>
          <w:color w:val="auto"/>
          <w:sz w:val="24"/>
          <w:szCs w:val="32"/>
        </w:rPr>
        <w:t>3</w:t>
      </w:r>
      <w:r w:rsidR="00D91141" w:rsidRPr="00A317C4">
        <w:rPr>
          <w:b/>
          <w:bCs/>
          <w:color w:val="auto"/>
          <w:sz w:val="24"/>
          <w:szCs w:val="32"/>
        </w:rPr>
        <w:t>0,000</w:t>
      </w:r>
      <w:r w:rsidR="00D25587" w:rsidRPr="00A317C4">
        <w:rPr>
          <w:color w:val="auto"/>
          <w:sz w:val="24"/>
          <w:szCs w:val="32"/>
        </w:rPr>
        <w:t xml:space="preserve">. This population number is </w:t>
      </w:r>
      <w:r w:rsidR="00E74BEE" w:rsidRPr="00A317C4">
        <w:rPr>
          <w:color w:val="auto"/>
          <w:sz w:val="24"/>
          <w:szCs w:val="32"/>
        </w:rPr>
        <w:t xml:space="preserve">in alignment </w:t>
      </w:r>
      <w:r w:rsidR="002F39F6" w:rsidRPr="00A317C4">
        <w:rPr>
          <w:color w:val="auto"/>
          <w:sz w:val="24"/>
          <w:szCs w:val="32"/>
        </w:rPr>
        <w:t>with definitions used by the Small Business Administration and U.S. Department of Agriculture Rural Development</w:t>
      </w:r>
      <w:r w:rsidR="00D91141" w:rsidRPr="00A317C4">
        <w:rPr>
          <w:color w:val="auto"/>
          <w:sz w:val="24"/>
          <w:szCs w:val="32"/>
        </w:rPr>
        <w:t xml:space="preserve">. </w:t>
      </w:r>
      <w:r w:rsidR="002A76CC" w:rsidRPr="00A317C4">
        <w:rPr>
          <w:color w:val="auto"/>
          <w:sz w:val="24"/>
          <w:szCs w:val="32"/>
        </w:rPr>
        <w:t>In addition to reducing the population threshold, H.R. 5</w:t>
      </w:r>
      <w:r w:rsidR="003339ED" w:rsidRPr="00A317C4">
        <w:rPr>
          <w:color w:val="auto"/>
          <w:sz w:val="24"/>
          <w:szCs w:val="32"/>
        </w:rPr>
        <w:t>02</w:t>
      </w:r>
      <w:r w:rsidR="00484FB4" w:rsidRPr="00A317C4">
        <w:rPr>
          <w:color w:val="auto"/>
          <w:sz w:val="24"/>
          <w:szCs w:val="32"/>
        </w:rPr>
        <w:t xml:space="preserve"> would: </w:t>
      </w:r>
    </w:p>
    <w:p w14:paraId="23ED46CF" w14:textId="62CA87F9" w:rsidR="00484FB4" w:rsidRPr="00A317C4" w:rsidRDefault="00436BC3" w:rsidP="00484FB4">
      <w:pPr>
        <w:pStyle w:val="ListParagraph"/>
        <w:numPr>
          <w:ilvl w:val="0"/>
          <w:numId w:val="23"/>
        </w:numPr>
        <w:rPr>
          <w:color w:val="auto"/>
          <w:sz w:val="24"/>
          <w:szCs w:val="32"/>
        </w:rPr>
      </w:pPr>
      <w:r w:rsidRPr="00A317C4">
        <w:rPr>
          <w:color w:val="auto"/>
          <w:sz w:val="24"/>
          <w:szCs w:val="32"/>
        </w:rPr>
        <w:lastRenderedPageBreak/>
        <w:t xml:space="preserve">Clarify that the goal of the Rural Grant program is to promote economic development in rural areas, as well as improve the quality of life for citizens who live in </w:t>
      </w:r>
      <w:r w:rsidR="00C8518D" w:rsidRPr="00A317C4">
        <w:rPr>
          <w:color w:val="auto"/>
          <w:sz w:val="24"/>
          <w:szCs w:val="32"/>
        </w:rPr>
        <w:t>them.</w:t>
      </w:r>
    </w:p>
    <w:p w14:paraId="4F337D93" w14:textId="42AEC311" w:rsidR="00436BC3" w:rsidRPr="00A317C4" w:rsidRDefault="00436BC3" w:rsidP="00484FB4">
      <w:pPr>
        <w:pStyle w:val="ListParagraph"/>
        <w:numPr>
          <w:ilvl w:val="0"/>
          <w:numId w:val="23"/>
        </w:numPr>
        <w:rPr>
          <w:color w:val="auto"/>
          <w:sz w:val="24"/>
          <w:szCs w:val="32"/>
        </w:rPr>
      </w:pPr>
      <w:r w:rsidRPr="00A317C4">
        <w:rPr>
          <w:color w:val="auto"/>
          <w:sz w:val="24"/>
          <w:szCs w:val="32"/>
        </w:rPr>
        <w:t xml:space="preserve">Allow the grant to be used for common </w:t>
      </w:r>
      <w:proofErr w:type="gramStart"/>
      <w:r w:rsidRPr="00A317C4">
        <w:rPr>
          <w:color w:val="auto"/>
          <w:sz w:val="24"/>
          <w:szCs w:val="32"/>
        </w:rPr>
        <w:t>road</w:t>
      </w:r>
      <w:proofErr w:type="gramEnd"/>
      <w:r w:rsidRPr="00A317C4">
        <w:rPr>
          <w:color w:val="auto"/>
          <w:sz w:val="24"/>
          <w:szCs w:val="32"/>
        </w:rPr>
        <w:t xml:space="preserve">, bridge, highway, or tunnel projects, expanding the eligibility for more projects in rural </w:t>
      </w:r>
      <w:r w:rsidR="00C8518D" w:rsidRPr="00A317C4">
        <w:rPr>
          <w:color w:val="auto"/>
          <w:sz w:val="24"/>
          <w:szCs w:val="32"/>
        </w:rPr>
        <w:t>areas.</w:t>
      </w:r>
    </w:p>
    <w:p w14:paraId="05654440" w14:textId="4511B8C5" w:rsidR="00436BC3" w:rsidRPr="00A317C4" w:rsidRDefault="00436BC3" w:rsidP="00484FB4">
      <w:pPr>
        <w:pStyle w:val="ListParagraph"/>
        <w:numPr>
          <w:ilvl w:val="0"/>
          <w:numId w:val="23"/>
        </w:numPr>
        <w:rPr>
          <w:color w:val="auto"/>
          <w:sz w:val="24"/>
        </w:rPr>
      </w:pPr>
      <w:r w:rsidRPr="00A317C4">
        <w:rPr>
          <w:color w:val="auto"/>
          <w:sz w:val="24"/>
        </w:rPr>
        <w:t xml:space="preserve">Strike the minimum project amount of $25M, considering that most projects in rural areas are under this </w:t>
      </w:r>
      <w:r w:rsidR="00C8518D" w:rsidRPr="00A317C4">
        <w:rPr>
          <w:color w:val="auto"/>
          <w:sz w:val="24"/>
        </w:rPr>
        <w:t>amount.</w:t>
      </w:r>
    </w:p>
    <w:p w14:paraId="18F8088B" w14:textId="422B9B51" w:rsidR="00436BC3" w:rsidRPr="00A317C4" w:rsidRDefault="00436BC3" w:rsidP="00484FB4">
      <w:pPr>
        <w:pStyle w:val="ListParagraph"/>
        <w:numPr>
          <w:ilvl w:val="0"/>
          <w:numId w:val="23"/>
        </w:numPr>
        <w:rPr>
          <w:color w:val="auto"/>
          <w:sz w:val="24"/>
          <w:szCs w:val="32"/>
        </w:rPr>
      </w:pPr>
      <w:r w:rsidRPr="00A317C4">
        <w:rPr>
          <w:color w:val="auto"/>
          <w:sz w:val="24"/>
          <w:szCs w:val="32"/>
        </w:rPr>
        <w:t>Lower the cost-share burden for communities with populations less than 5,000, increasing the likelihood projects in these communities can be completed in a timely manner</w:t>
      </w:r>
      <w:r w:rsidR="00C8518D" w:rsidRPr="00A317C4">
        <w:rPr>
          <w:color w:val="auto"/>
          <w:sz w:val="24"/>
          <w:szCs w:val="32"/>
        </w:rPr>
        <w:t>.</w:t>
      </w:r>
    </w:p>
    <w:p w14:paraId="322BE48A" w14:textId="0CC0DA37" w:rsidR="00484FB4" w:rsidRPr="00A317C4" w:rsidRDefault="00436BC3" w:rsidP="00484FB4">
      <w:pPr>
        <w:pStyle w:val="ListParagraph"/>
        <w:numPr>
          <w:ilvl w:val="0"/>
          <w:numId w:val="23"/>
        </w:numPr>
        <w:rPr>
          <w:color w:val="auto"/>
          <w:sz w:val="24"/>
        </w:rPr>
      </w:pPr>
      <w:r w:rsidRPr="00A317C4">
        <w:rPr>
          <w:color w:val="auto"/>
          <w:sz w:val="24"/>
        </w:rPr>
        <w:t>Establish a set-aside of at least</w:t>
      </w:r>
      <w:r w:rsidR="787CCF12" w:rsidRPr="00A317C4">
        <w:rPr>
          <w:color w:val="auto"/>
          <w:sz w:val="24"/>
        </w:rPr>
        <w:t xml:space="preserve"> five percent </w:t>
      </w:r>
      <w:r w:rsidRPr="00A317C4">
        <w:rPr>
          <w:color w:val="auto"/>
          <w:sz w:val="24"/>
        </w:rPr>
        <w:t>of funding under the program to go to communities of less than 5,000 in population, ensuring these communities receive federal assistance for their infrastructure needs.</w:t>
      </w:r>
    </w:p>
    <w:p w14:paraId="099F7F22" w14:textId="4CD5BFB1" w:rsidR="00155B7F" w:rsidRPr="00A317C4" w:rsidRDefault="00DA4E48" w:rsidP="00436BC3">
      <w:pPr>
        <w:rPr>
          <w:color w:val="auto"/>
          <w:sz w:val="24"/>
          <w:szCs w:val="32"/>
        </w:rPr>
      </w:pPr>
      <w:r w:rsidRPr="00A317C4">
        <w:rPr>
          <w:color w:val="auto"/>
          <w:sz w:val="24"/>
          <w:szCs w:val="32"/>
        </w:rPr>
        <w:t xml:space="preserve">Authorizing this program will provide a continued </w:t>
      </w:r>
      <w:r w:rsidR="00FD3D6D" w:rsidRPr="00A317C4">
        <w:rPr>
          <w:color w:val="auto"/>
          <w:sz w:val="24"/>
          <w:szCs w:val="32"/>
        </w:rPr>
        <w:t>and needed resource for smaller communities</w:t>
      </w:r>
      <w:r w:rsidR="00080FF9" w:rsidRPr="00A317C4">
        <w:rPr>
          <w:color w:val="auto"/>
          <w:sz w:val="24"/>
          <w:szCs w:val="32"/>
        </w:rPr>
        <w:t xml:space="preserve">, and </w:t>
      </w:r>
      <w:r w:rsidR="00FD3D6D" w:rsidRPr="00A317C4">
        <w:rPr>
          <w:color w:val="auto"/>
          <w:sz w:val="24"/>
          <w:szCs w:val="32"/>
        </w:rPr>
        <w:t xml:space="preserve">H.R. </w:t>
      </w:r>
      <w:r w:rsidR="00080FF9" w:rsidRPr="00A317C4">
        <w:rPr>
          <w:color w:val="auto"/>
          <w:sz w:val="24"/>
          <w:szCs w:val="32"/>
        </w:rPr>
        <w:t xml:space="preserve">502 would ensure a level </w:t>
      </w:r>
      <w:r w:rsidR="0086414E" w:rsidRPr="00A317C4">
        <w:rPr>
          <w:color w:val="auto"/>
          <w:sz w:val="24"/>
          <w:szCs w:val="32"/>
        </w:rPr>
        <w:t xml:space="preserve">playing field for rural America </w:t>
      </w:r>
      <w:r w:rsidR="002D4FA0" w:rsidRPr="00A317C4">
        <w:rPr>
          <w:color w:val="auto"/>
          <w:sz w:val="24"/>
          <w:szCs w:val="32"/>
        </w:rPr>
        <w:t xml:space="preserve">to access </w:t>
      </w:r>
      <w:r w:rsidR="00EB1795" w:rsidRPr="00A317C4">
        <w:rPr>
          <w:color w:val="auto"/>
          <w:sz w:val="24"/>
          <w:szCs w:val="32"/>
        </w:rPr>
        <w:t xml:space="preserve">competitive </w:t>
      </w:r>
      <w:r w:rsidR="000E2E6F" w:rsidRPr="00A317C4">
        <w:rPr>
          <w:color w:val="auto"/>
          <w:sz w:val="24"/>
          <w:szCs w:val="32"/>
        </w:rPr>
        <w:t xml:space="preserve">grant </w:t>
      </w:r>
      <w:r w:rsidR="002D4FA0" w:rsidRPr="00A317C4">
        <w:rPr>
          <w:color w:val="auto"/>
          <w:sz w:val="24"/>
          <w:szCs w:val="32"/>
        </w:rPr>
        <w:t xml:space="preserve">funds </w:t>
      </w:r>
      <w:r w:rsidR="0086414E" w:rsidRPr="00A317C4">
        <w:rPr>
          <w:color w:val="auto"/>
          <w:sz w:val="24"/>
          <w:szCs w:val="32"/>
        </w:rPr>
        <w:t>by making sure the eligibility requirements accurately represent rural communities</w:t>
      </w:r>
      <w:r w:rsidR="00D01F52" w:rsidRPr="00A317C4">
        <w:rPr>
          <w:color w:val="auto"/>
          <w:sz w:val="24"/>
          <w:szCs w:val="32"/>
        </w:rPr>
        <w:t>.</w:t>
      </w:r>
      <w:r w:rsidRPr="00A317C4">
        <w:rPr>
          <w:color w:val="auto"/>
          <w:sz w:val="24"/>
          <w:szCs w:val="32"/>
        </w:rPr>
        <w:t xml:space="preserve"> </w:t>
      </w:r>
    </w:p>
    <w:p w14:paraId="7ADCEF6B" w14:textId="77777777" w:rsidR="00957C70" w:rsidRPr="00E10E19" w:rsidRDefault="00957C70" w:rsidP="00957C70">
      <w:pPr>
        <w:pStyle w:val="Heading3"/>
      </w:pPr>
      <w:r>
        <w:t>NATaT Supports Increasing Access to the Federal Off-System Bridge Program</w:t>
      </w:r>
    </w:p>
    <w:p w14:paraId="08D9D230" w14:textId="752F2048" w:rsidR="00957C70" w:rsidRPr="00A317C4" w:rsidRDefault="00957C70" w:rsidP="00957C70">
      <w:pPr>
        <w:rPr>
          <w:color w:val="auto"/>
          <w:sz w:val="24"/>
          <w:szCs w:val="32"/>
        </w:rPr>
      </w:pPr>
      <w:r w:rsidRPr="00A317C4">
        <w:rPr>
          <w:color w:val="auto"/>
          <w:sz w:val="24"/>
          <w:szCs w:val="32"/>
        </w:rPr>
        <w:t>NATaT supports the U.S. Department of Transportation’s (USDOT’s) Off-System Bridge program, which funds state and local bridges that are not on the Federal-aid Highway system. However, many of the nation’s “bridges” that need repair and replacement are not eligible because they do not meet the federal definition of a bridge. Fed</w:t>
      </w:r>
      <w:r w:rsidRPr="00336138">
        <w:rPr>
          <w:color w:val="auto"/>
          <w:sz w:val="24"/>
          <w:szCs w:val="32"/>
        </w:rPr>
        <w:t xml:space="preserve">eral regulations define a bridge as a structure having a span greater than 20 feet (23 CFR 661.17(a)(1)). </w:t>
      </w:r>
      <w:r w:rsidR="00A34AE1" w:rsidRPr="00336138">
        <w:rPr>
          <w:color w:val="auto"/>
          <w:sz w:val="24"/>
          <w:szCs w:val="32"/>
        </w:rPr>
        <w:t xml:space="preserve">Unlike structures greater than 20 feet, smaller bridges are largely not inventoried, not inspected for safety or condition, and are not eligible for federal funding. </w:t>
      </w:r>
      <w:r w:rsidR="005B65BE" w:rsidRPr="00336138">
        <w:rPr>
          <w:color w:val="auto"/>
          <w:sz w:val="24"/>
          <w:szCs w:val="32"/>
        </w:rPr>
        <w:t>NATaT</w:t>
      </w:r>
      <w:r w:rsidR="005B65BE" w:rsidRPr="005B65BE">
        <w:rPr>
          <w:color w:val="auto"/>
          <w:sz w:val="24"/>
          <w:szCs w:val="32"/>
        </w:rPr>
        <w:t xml:space="preserve"> supports increased funds for the federal bridge program that are provided to states for non-state structures less than 20 feet, which states must distribute through a competitive process based on condition and economic need.</w:t>
      </w:r>
    </w:p>
    <w:p w14:paraId="263E266D" w14:textId="45D44693" w:rsidR="004E15DB" w:rsidRDefault="002B71AB" w:rsidP="004E15DB">
      <w:pPr>
        <w:pStyle w:val="Heading3"/>
      </w:pPr>
      <w:r>
        <w:t xml:space="preserve">NATaT Supports </w:t>
      </w:r>
      <w:r w:rsidR="00850762">
        <w:t xml:space="preserve">Authorization of the Safe Streets and Roads for All Grant Program </w:t>
      </w:r>
    </w:p>
    <w:p w14:paraId="5471AD03" w14:textId="78D23EF1" w:rsidR="00B84687" w:rsidRPr="00A317C4" w:rsidRDefault="00080FF9" w:rsidP="001464EA">
      <w:pPr>
        <w:rPr>
          <w:color w:val="auto"/>
          <w:sz w:val="24"/>
          <w:szCs w:val="32"/>
        </w:rPr>
      </w:pPr>
      <w:r w:rsidRPr="00A317C4">
        <w:rPr>
          <w:color w:val="auto"/>
          <w:sz w:val="24"/>
          <w:szCs w:val="32"/>
        </w:rPr>
        <w:t xml:space="preserve">The Safe Streets and Roads for All </w:t>
      </w:r>
      <w:r w:rsidR="004E15DB" w:rsidRPr="00A317C4">
        <w:rPr>
          <w:color w:val="auto"/>
          <w:sz w:val="24"/>
          <w:szCs w:val="32"/>
        </w:rPr>
        <w:t xml:space="preserve">(SS4A) </w:t>
      </w:r>
      <w:r w:rsidR="001E4FFC" w:rsidRPr="00A317C4">
        <w:rPr>
          <w:color w:val="auto"/>
          <w:sz w:val="24"/>
          <w:szCs w:val="32"/>
        </w:rPr>
        <w:t xml:space="preserve">grant program </w:t>
      </w:r>
      <w:r w:rsidR="004E15DB" w:rsidRPr="00A317C4">
        <w:rPr>
          <w:color w:val="auto"/>
          <w:sz w:val="24"/>
          <w:szCs w:val="32"/>
        </w:rPr>
        <w:t xml:space="preserve">was created and funded through the Infrastructure Investment and Jobs Act. </w:t>
      </w:r>
      <w:r w:rsidR="002D2FC0" w:rsidRPr="00A317C4">
        <w:rPr>
          <w:color w:val="auto"/>
          <w:sz w:val="24"/>
          <w:szCs w:val="32"/>
        </w:rPr>
        <w:t xml:space="preserve">NATaT </w:t>
      </w:r>
      <w:r w:rsidR="00042505" w:rsidRPr="00A317C4">
        <w:rPr>
          <w:color w:val="auto"/>
          <w:sz w:val="24"/>
          <w:szCs w:val="32"/>
        </w:rPr>
        <w:t>s</w:t>
      </w:r>
      <w:r w:rsidR="002D2FC0" w:rsidRPr="00A317C4">
        <w:rPr>
          <w:color w:val="auto"/>
          <w:sz w:val="24"/>
          <w:szCs w:val="32"/>
        </w:rPr>
        <w:t xml:space="preserve">upports </w:t>
      </w:r>
      <w:r w:rsidR="004E15DB" w:rsidRPr="00A317C4">
        <w:rPr>
          <w:color w:val="auto"/>
          <w:sz w:val="24"/>
          <w:szCs w:val="32"/>
        </w:rPr>
        <w:t xml:space="preserve">authorization for this program in </w:t>
      </w:r>
      <w:r w:rsidR="001E4FFC" w:rsidRPr="00A317C4">
        <w:rPr>
          <w:color w:val="auto"/>
          <w:sz w:val="24"/>
          <w:szCs w:val="32"/>
        </w:rPr>
        <w:t xml:space="preserve">transportation reauthorization. </w:t>
      </w:r>
      <w:r w:rsidR="001464EA" w:rsidRPr="00A317C4">
        <w:rPr>
          <w:color w:val="auto"/>
          <w:sz w:val="24"/>
          <w:szCs w:val="32"/>
        </w:rPr>
        <w:t xml:space="preserve">The purpose of </w:t>
      </w:r>
      <w:r w:rsidR="001E4FFC" w:rsidRPr="00A317C4">
        <w:rPr>
          <w:color w:val="auto"/>
          <w:sz w:val="24"/>
          <w:szCs w:val="32"/>
        </w:rPr>
        <w:t xml:space="preserve">SS4A </w:t>
      </w:r>
      <w:r w:rsidR="001464EA" w:rsidRPr="00A317C4">
        <w:rPr>
          <w:color w:val="auto"/>
          <w:sz w:val="24"/>
          <w:szCs w:val="32"/>
        </w:rPr>
        <w:t xml:space="preserve">is to improve roadway safety by significantly reducing or eliminating roadway fatalities and serious injuries through safety action plan development and implementation focused on all users, including pedestrians, bicyclists, public transportation users, motorists, personal conveyance and micromobility users, and commercial vehicle operators. The program provides funding to develop the tools to help strengthen a community’s approach to roadway safety and save lives and is designed to meet the needs of local, Tribal, and regional communities that differ dramatically in size, location, and experience administering federal funding. </w:t>
      </w:r>
    </w:p>
    <w:p w14:paraId="5C88794F" w14:textId="01E0B51E" w:rsidR="001464EA" w:rsidRPr="00A317C4" w:rsidRDefault="001464EA" w:rsidP="001464EA">
      <w:pPr>
        <w:rPr>
          <w:color w:val="auto"/>
          <w:sz w:val="24"/>
          <w:szCs w:val="32"/>
        </w:rPr>
      </w:pPr>
      <w:r w:rsidRPr="00A317C4">
        <w:rPr>
          <w:color w:val="auto"/>
          <w:sz w:val="24"/>
          <w:szCs w:val="32"/>
        </w:rPr>
        <w:t>Funding through SS4A can be used to develop</w:t>
      </w:r>
      <w:r w:rsidR="007173EA" w:rsidRPr="00A317C4">
        <w:rPr>
          <w:color w:val="auto"/>
          <w:sz w:val="24"/>
          <w:szCs w:val="32"/>
        </w:rPr>
        <w:t>, complete, or supplement a comprehensive safety action plan, as well as carry out demonstration activities that inform an Action Plan</w:t>
      </w:r>
      <w:r w:rsidR="00A175E1" w:rsidRPr="00A317C4">
        <w:rPr>
          <w:color w:val="auto"/>
          <w:sz w:val="24"/>
          <w:szCs w:val="32"/>
        </w:rPr>
        <w:t xml:space="preserve">. SS4A </w:t>
      </w:r>
      <w:r w:rsidR="00D339B6" w:rsidRPr="00A317C4">
        <w:rPr>
          <w:color w:val="auto"/>
          <w:sz w:val="24"/>
          <w:szCs w:val="32"/>
        </w:rPr>
        <w:t xml:space="preserve">will also fund projects and strategies identified in an Action Plan that address roadway safety problems. </w:t>
      </w:r>
      <w:r w:rsidR="00D72A42" w:rsidRPr="00A317C4">
        <w:rPr>
          <w:color w:val="auto"/>
          <w:sz w:val="24"/>
          <w:szCs w:val="32"/>
        </w:rPr>
        <w:t xml:space="preserve">According to </w:t>
      </w:r>
      <w:r w:rsidR="00080FEC" w:rsidRPr="00A317C4">
        <w:rPr>
          <w:color w:val="auto"/>
          <w:sz w:val="24"/>
          <w:szCs w:val="32"/>
        </w:rPr>
        <w:t>USDOT</w:t>
      </w:r>
      <w:r w:rsidR="00D72A42" w:rsidRPr="00A317C4">
        <w:rPr>
          <w:color w:val="auto"/>
          <w:sz w:val="24"/>
          <w:szCs w:val="32"/>
        </w:rPr>
        <w:t xml:space="preserve">, since launching in 2022, SS4A has funded projects to plan and implement roadway improvements that </w:t>
      </w:r>
      <w:proofErr w:type="gramStart"/>
      <w:r w:rsidR="00D72A42" w:rsidRPr="00A317C4">
        <w:rPr>
          <w:color w:val="auto"/>
          <w:sz w:val="24"/>
          <w:szCs w:val="32"/>
        </w:rPr>
        <w:lastRenderedPageBreak/>
        <w:t>are</w:t>
      </w:r>
      <w:proofErr w:type="gramEnd"/>
      <w:r w:rsidR="00D72A42" w:rsidRPr="00A317C4">
        <w:rPr>
          <w:color w:val="auto"/>
          <w:sz w:val="24"/>
          <w:szCs w:val="32"/>
        </w:rPr>
        <w:t xml:space="preserve"> proven to dramatically reduce crashes. More than 1,600 communities, of which almost half are in rural areas, have applied for and been awarded SS4A grants. Across the nation, SS4A supports roadway safety for around 75% of the U.S. population.  </w:t>
      </w:r>
    </w:p>
    <w:p w14:paraId="57F86C49" w14:textId="386E082F" w:rsidR="00A814EA" w:rsidRDefault="00A814EA" w:rsidP="00A814EA">
      <w:pPr>
        <w:pStyle w:val="Heading3"/>
      </w:pPr>
      <w:r>
        <w:t>NATaT Supports</w:t>
      </w:r>
      <w:r w:rsidR="005560A2">
        <w:t xml:space="preserve"> the Co</w:t>
      </w:r>
      <w:r w:rsidR="00170822">
        <w:t>ns</w:t>
      </w:r>
      <w:r w:rsidR="002C3631">
        <w:t xml:space="preserve">olidated Rail Infrastructure and Safety Improvements (CRISI) Program </w:t>
      </w:r>
    </w:p>
    <w:p w14:paraId="413941D8" w14:textId="32E0C444" w:rsidR="002C3631" w:rsidRPr="00A317C4" w:rsidRDefault="00ED36F7" w:rsidP="002C3631">
      <w:pPr>
        <w:rPr>
          <w:color w:val="auto"/>
          <w:sz w:val="24"/>
          <w:szCs w:val="32"/>
        </w:rPr>
      </w:pPr>
      <w:r w:rsidRPr="00A317C4">
        <w:rPr>
          <w:color w:val="auto"/>
          <w:sz w:val="24"/>
          <w:szCs w:val="32"/>
        </w:rPr>
        <w:t>NATaT supports the continued authorization of the CRISI program</w:t>
      </w:r>
      <w:r w:rsidR="006F4297" w:rsidRPr="00A317C4">
        <w:rPr>
          <w:color w:val="auto"/>
          <w:sz w:val="24"/>
          <w:szCs w:val="32"/>
        </w:rPr>
        <w:t>, which</w:t>
      </w:r>
      <w:r w:rsidR="006A6313" w:rsidRPr="00A317C4">
        <w:rPr>
          <w:color w:val="auto"/>
          <w:sz w:val="24"/>
          <w:szCs w:val="32"/>
        </w:rPr>
        <w:t xml:space="preserve"> was authorized in Section 11301 of the Fixing America’s Surface Transportation (FAST) Act, Pub. L. 114-94 (2015); 49 U.S.C. § 22907. This program</w:t>
      </w:r>
      <w:r w:rsidR="005671DA" w:rsidRPr="00A317C4">
        <w:rPr>
          <w:color w:val="auto"/>
          <w:sz w:val="24"/>
          <w:szCs w:val="32"/>
        </w:rPr>
        <w:t xml:space="preserve"> funds eligible rail safety and service improvements, such as </w:t>
      </w:r>
      <w:r w:rsidR="00021BDD" w:rsidRPr="00A317C4">
        <w:rPr>
          <w:color w:val="auto"/>
          <w:sz w:val="24"/>
          <w:szCs w:val="32"/>
        </w:rPr>
        <w:t>rail crossing improvement</w:t>
      </w:r>
      <w:r w:rsidR="00DF660A" w:rsidRPr="00A317C4">
        <w:rPr>
          <w:color w:val="auto"/>
          <w:sz w:val="24"/>
          <w:szCs w:val="32"/>
        </w:rPr>
        <w:t>s</w:t>
      </w:r>
      <w:r w:rsidR="00021BDD" w:rsidRPr="00A317C4">
        <w:rPr>
          <w:color w:val="auto"/>
          <w:sz w:val="24"/>
          <w:szCs w:val="32"/>
        </w:rPr>
        <w:t xml:space="preserve">, </w:t>
      </w:r>
      <w:r w:rsidR="005671DA" w:rsidRPr="00A317C4">
        <w:rPr>
          <w:color w:val="auto"/>
          <w:sz w:val="24"/>
          <w:szCs w:val="32"/>
        </w:rPr>
        <w:t xml:space="preserve">upgrading track, </w:t>
      </w:r>
      <w:r w:rsidR="00975A88" w:rsidRPr="00A317C4">
        <w:rPr>
          <w:color w:val="auto"/>
          <w:sz w:val="24"/>
          <w:szCs w:val="32"/>
        </w:rPr>
        <w:t>and</w:t>
      </w:r>
      <w:r w:rsidR="00021BDD" w:rsidRPr="00A317C4">
        <w:rPr>
          <w:color w:val="auto"/>
          <w:sz w:val="24"/>
          <w:szCs w:val="32"/>
        </w:rPr>
        <w:t xml:space="preserve"> </w:t>
      </w:r>
      <w:r w:rsidR="005671DA" w:rsidRPr="00A317C4">
        <w:rPr>
          <w:color w:val="auto"/>
          <w:sz w:val="24"/>
          <w:szCs w:val="32"/>
        </w:rPr>
        <w:t>replacing or rehabilitating aging bridges</w:t>
      </w:r>
      <w:r w:rsidR="00021BDD" w:rsidRPr="00A317C4">
        <w:rPr>
          <w:color w:val="auto"/>
          <w:sz w:val="24"/>
          <w:szCs w:val="32"/>
        </w:rPr>
        <w:t xml:space="preserve">. </w:t>
      </w:r>
      <w:r w:rsidR="006F4297" w:rsidRPr="00A317C4">
        <w:rPr>
          <w:color w:val="auto"/>
          <w:sz w:val="24"/>
          <w:szCs w:val="32"/>
        </w:rPr>
        <w:t xml:space="preserve">NATaT is also highly supportive of maintaining the 25 percent rural area set-aside to ensure </w:t>
      </w:r>
      <w:r w:rsidR="007555BA" w:rsidRPr="00A317C4">
        <w:rPr>
          <w:color w:val="auto"/>
          <w:sz w:val="24"/>
          <w:szCs w:val="32"/>
        </w:rPr>
        <w:t xml:space="preserve">smaller communities </w:t>
      </w:r>
      <w:r w:rsidR="006F4297" w:rsidRPr="00A317C4">
        <w:rPr>
          <w:color w:val="auto"/>
          <w:sz w:val="24"/>
          <w:szCs w:val="32"/>
        </w:rPr>
        <w:t xml:space="preserve">have a fair shot at accessing these funds. The CRISI program defines rural </w:t>
      </w:r>
      <w:r w:rsidR="00D67978" w:rsidRPr="00A317C4">
        <w:rPr>
          <w:color w:val="auto"/>
          <w:sz w:val="24"/>
          <w:szCs w:val="32"/>
        </w:rPr>
        <w:t>are</w:t>
      </w:r>
      <w:r w:rsidR="00975A88" w:rsidRPr="00A317C4">
        <w:rPr>
          <w:color w:val="auto"/>
          <w:sz w:val="24"/>
          <w:szCs w:val="32"/>
        </w:rPr>
        <w:t xml:space="preserve">a </w:t>
      </w:r>
      <w:r w:rsidR="006F4297" w:rsidRPr="00A317C4">
        <w:rPr>
          <w:color w:val="auto"/>
          <w:sz w:val="24"/>
          <w:szCs w:val="32"/>
        </w:rPr>
        <w:t xml:space="preserve">as </w:t>
      </w:r>
      <w:r w:rsidR="00975A88" w:rsidRPr="00A317C4">
        <w:rPr>
          <w:color w:val="auto"/>
          <w:sz w:val="24"/>
          <w:szCs w:val="32"/>
        </w:rPr>
        <w:t>“any area that is not within an area designated as an urban area with at least 50,000 in population by the most recent decennial Census.”</w:t>
      </w:r>
    </w:p>
    <w:p w14:paraId="6206745A" w14:textId="7986BE23" w:rsidR="00B149C1" w:rsidRPr="00A86DD1" w:rsidRDefault="000E7352" w:rsidP="00A86DD1">
      <w:pPr>
        <w:pStyle w:val="Heading2"/>
        <w:rPr>
          <w:rFonts w:eastAsiaTheme="minorHAnsi"/>
          <w:color w:val="00548A" w:themeColor="accent1"/>
        </w:rPr>
      </w:pPr>
      <w:r w:rsidRPr="00A86DD1">
        <w:rPr>
          <w:rFonts w:eastAsiaTheme="minorHAnsi"/>
          <w:color w:val="00548A" w:themeColor="accent1"/>
        </w:rPr>
        <w:t xml:space="preserve">Keep </w:t>
      </w:r>
      <w:r w:rsidR="000D3371" w:rsidRPr="00A86DD1">
        <w:rPr>
          <w:rFonts w:eastAsiaTheme="minorHAnsi"/>
          <w:color w:val="00548A" w:themeColor="accent1"/>
        </w:rPr>
        <w:t xml:space="preserve">Heavier, Larger Trucks </w:t>
      </w:r>
      <w:r w:rsidRPr="00A86DD1">
        <w:rPr>
          <w:rFonts w:eastAsiaTheme="minorHAnsi"/>
          <w:color w:val="00548A" w:themeColor="accent1"/>
        </w:rPr>
        <w:t>Off Our Road</w:t>
      </w:r>
      <w:r w:rsidR="00E55DE6" w:rsidRPr="00A86DD1">
        <w:rPr>
          <w:rFonts w:eastAsiaTheme="minorHAnsi"/>
          <w:color w:val="00548A" w:themeColor="accent1"/>
        </w:rPr>
        <w:t>ways</w:t>
      </w:r>
    </w:p>
    <w:p w14:paraId="112D6212" w14:textId="717EF769" w:rsidR="000D3371" w:rsidRPr="00E10E19" w:rsidRDefault="2C5E1005" w:rsidP="000D3371">
      <w:pPr>
        <w:pStyle w:val="Heading3"/>
      </w:pPr>
      <w:r>
        <w:t xml:space="preserve">NATaT Opposes </w:t>
      </w:r>
      <w:r w:rsidR="58828F90">
        <w:t xml:space="preserve">Efforts to Allow Bigger Trucks on </w:t>
      </w:r>
      <w:r w:rsidR="6B30131B">
        <w:t>Our Roadways</w:t>
      </w:r>
    </w:p>
    <w:p w14:paraId="0D4A25DE" w14:textId="38982B64" w:rsidR="007D55A4" w:rsidRPr="00A317C4" w:rsidRDefault="2DF1E997" w:rsidP="007D55A4">
      <w:pPr>
        <w:rPr>
          <w:rFonts w:eastAsia="Times New Roman" w:cs="Calibri"/>
          <w:color w:val="auto"/>
          <w:sz w:val="24"/>
          <w:shd w:val="clear" w:color="auto" w:fill="FFFFFF"/>
        </w:rPr>
      </w:pPr>
      <w:r w:rsidRPr="00A317C4">
        <w:rPr>
          <w:color w:val="auto"/>
          <w:sz w:val="24"/>
        </w:rPr>
        <w:t xml:space="preserve">The current weight limit for trucks operating on the </w:t>
      </w:r>
      <w:r w:rsidR="4790D829" w:rsidRPr="00A317C4">
        <w:rPr>
          <w:color w:val="auto"/>
          <w:sz w:val="24"/>
        </w:rPr>
        <w:t xml:space="preserve">federal highway system is 80,000 pounds. </w:t>
      </w:r>
      <w:r w:rsidR="6B30131B" w:rsidRPr="00A317C4">
        <w:rPr>
          <w:color w:val="auto"/>
          <w:sz w:val="24"/>
        </w:rPr>
        <w:t>Legislation was introduced in the 118</w:t>
      </w:r>
      <w:r w:rsidR="6B30131B" w:rsidRPr="00A317C4">
        <w:rPr>
          <w:color w:val="auto"/>
          <w:sz w:val="24"/>
          <w:vertAlign w:val="superscript"/>
        </w:rPr>
        <w:t>th</w:t>
      </w:r>
      <w:r w:rsidR="6B30131B" w:rsidRPr="00A317C4">
        <w:rPr>
          <w:color w:val="auto"/>
          <w:sz w:val="24"/>
        </w:rPr>
        <w:t xml:space="preserve"> Congress to</w:t>
      </w:r>
      <w:r w:rsidR="43D85C18" w:rsidRPr="00A317C4">
        <w:rPr>
          <w:color w:val="auto"/>
          <w:sz w:val="24"/>
        </w:rPr>
        <w:t xml:space="preserve"> </w:t>
      </w:r>
      <w:r w:rsidR="1733BCCC" w:rsidRPr="00A317C4">
        <w:rPr>
          <w:rFonts w:eastAsia="Times New Roman" w:cs="Calibri"/>
          <w:color w:val="auto"/>
          <w:sz w:val="24"/>
          <w:shd w:val="clear" w:color="auto" w:fill="FFFFFF"/>
        </w:rPr>
        <w:t>create a nationwide “pilot” program to</w:t>
      </w:r>
      <w:r w:rsidR="72CF44FC" w:rsidRPr="00A317C4">
        <w:rPr>
          <w:rFonts w:eastAsia="Times New Roman" w:cs="Calibri"/>
          <w:color w:val="auto"/>
          <w:sz w:val="24"/>
          <w:shd w:val="clear" w:color="auto" w:fill="FFFFFF"/>
        </w:rPr>
        <w:t xml:space="preserve"> increase the national truck weight limit to 9</w:t>
      </w:r>
      <w:r w:rsidR="6E09C323" w:rsidRPr="00A317C4">
        <w:rPr>
          <w:rFonts w:eastAsia="Times New Roman" w:cs="Calibri"/>
          <w:color w:val="auto"/>
          <w:sz w:val="24"/>
          <w:shd w:val="clear" w:color="auto" w:fill="FFFFFF"/>
        </w:rPr>
        <w:t>1</w:t>
      </w:r>
      <w:r w:rsidR="72CF44FC" w:rsidRPr="00A317C4">
        <w:rPr>
          <w:rFonts w:eastAsia="Times New Roman" w:cs="Calibri"/>
          <w:color w:val="auto"/>
          <w:sz w:val="24"/>
          <w:shd w:val="clear" w:color="auto" w:fill="FFFFFF"/>
        </w:rPr>
        <w:t xml:space="preserve">,000 pounds </w:t>
      </w:r>
      <w:r w:rsidR="4790D829" w:rsidRPr="00A317C4">
        <w:rPr>
          <w:rFonts w:eastAsia="Times New Roman" w:cs="Calibri"/>
          <w:color w:val="auto"/>
          <w:sz w:val="24"/>
          <w:shd w:val="clear" w:color="auto" w:fill="FFFFFF"/>
        </w:rPr>
        <w:t xml:space="preserve">or higher. </w:t>
      </w:r>
      <w:r w:rsidR="39FF60E1" w:rsidRPr="00A317C4">
        <w:rPr>
          <w:rFonts w:eastAsia="Times New Roman" w:cs="Calibri"/>
          <w:color w:val="auto"/>
          <w:sz w:val="24"/>
          <w:shd w:val="clear" w:color="auto" w:fill="FFFFFF"/>
        </w:rPr>
        <w:t>The measure would</w:t>
      </w:r>
      <w:r w:rsidR="6081AC55" w:rsidRPr="00A317C4">
        <w:rPr>
          <w:rFonts w:eastAsia="Times New Roman" w:cs="Calibri"/>
          <w:color w:val="auto"/>
          <w:sz w:val="24"/>
          <w:shd w:val="clear" w:color="auto" w:fill="FFFFFF"/>
        </w:rPr>
        <w:t xml:space="preserve"> also</w:t>
      </w:r>
      <w:r w:rsidR="39FF60E1" w:rsidRPr="00A317C4">
        <w:rPr>
          <w:rFonts w:eastAsia="Times New Roman" w:cs="Calibri"/>
          <w:color w:val="auto"/>
          <w:sz w:val="24"/>
          <w:shd w:val="clear" w:color="auto" w:fill="FFFFFF"/>
        </w:rPr>
        <w:t xml:space="preserve"> create an unlimited weight limit for battery</w:t>
      </w:r>
      <w:r w:rsidR="6C50F672" w:rsidRPr="00A317C4">
        <w:rPr>
          <w:rFonts w:eastAsia="Times New Roman" w:cs="Calibri"/>
          <w:color w:val="auto"/>
          <w:sz w:val="24"/>
          <w:shd w:val="clear" w:color="auto" w:fill="FFFFFF"/>
        </w:rPr>
        <w:t>-</w:t>
      </w:r>
      <w:r w:rsidR="1449C6C4" w:rsidRPr="00A317C4">
        <w:rPr>
          <w:rFonts w:eastAsia="Times New Roman" w:cs="Calibri"/>
          <w:color w:val="auto"/>
          <w:sz w:val="24"/>
          <w:shd w:val="clear" w:color="auto" w:fill="FFFFFF"/>
        </w:rPr>
        <w:t>powered trucks</w:t>
      </w:r>
      <w:r w:rsidR="3D7DB587" w:rsidRPr="00A317C4">
        <w:rPr>
          <w:rFonts w:eastAsia="Times New Roman" w:cs="Calibri"/>
          <w:color w:val="auto"/>
          <w:sz w:val="24"/>
          <w:shd w:val="clear" w:color="auto" w:fill="FFFFFF"/>
        </w:rPr>
        <w:t xml:space="preserve">. </w:t>
      </w:r>
      <w:r w:rsidR="3CF5232A" w:rsidRPr="00A317C4">
        <w:rPr>
          <w:rFonts w:eastAsia="Times New Roman" w:cs="Calibri"/>
          <w:color w:val="auto"/>
          <w:sz w:val="24"/>
          <w:shd w:val="clear" w:color="auto" w:fill="FFFFFF"/>
        </w:rPr>
        <w:t xml:space="preserve">There was also </w:t>
      </w:r>
      <w:r w:rsidR="33D23414" w:rsidRPr="00A317C4">
        <w:rPr>
          <w:rFonts w:eastAsia="Times New Roman" w:cs="Calibri"/>
          <w:color w:val="auto"/>
          <w:sz w:val="24"/>
          <w:shd w:val="clear" w:color="auto" w:fill="FFFFFF"/>
        </w:rPr>
        <w:t xml:space="preserve">a </w:t>
      </w:r>
      <w:r w:rsidR="3CF5232A" w:rsidRPr="00A317C4">
        <w:rPr>
          <w:rFonts w:eastAsia="Times New Roman" w:cs="Calibri"/>
          <w:color w:val="auto"/>
          <w:sz w:val="24"/>
          <w:shd w:val="clear" w:color="auto" w:fill="FFFFFF"/>
        </w:rPr>
        <w:t xml:space="preserve">proposal to allow any governor to unilaterally raise interstate weights for emergencies and “other unusual conditions” leading to a nationwide patchwork of truck weights, making a national weight increase inevitable. Notably, the </w:t>
      </w:r>
      <w:r w:rsidR="6D239CFA" w:rsidRPr="00A317C4">
        <w:rPr>
          <w:rFonts w:eastAsia="Times New Roman" w:cs="Calibri"/>
          <w:color w:val="auto"/>
          <w:sz w:val="24"/>
          <w:shd w:val="clear" w:color="auto" w:fill="FFFFFF"/>
        </w:rPr>
        <w:t>bill</w:t>
      </w:r>
      <w:r w:rsidR="3CF5232A" w:rsidRPr="00A317C4">
        <w:rPr>
          <w:rFonts w:eastAsia="Times New Roman" w:cs="Calibri"/>
          <w:color w:val="auto"/>
          <w:sz w:val="24"/>
          <w:shd w:val="clear" w:color="auto" w:fill="FFFFFF"/>
        </w:rPr>
        <w:t xml:space="preserve"> would </w:t>
      </w:r>
      <w:r w:rsidR="6D239CFA" w:rsidRPr="00A317C4">
        <w:rPr>
          <w:rFonts w:eastAsia="Times New Roman" w:cs="Calibri"/>
          <w:color w:val="auto"/>
          <w:sz w:val="24"/>
          <w:shd w:val="clear" w:color="auto" w:fill="FFFFFF"/>
        </w:rPr>
        <w:t xml:space="preserve">have </w:t>
      </w:r>
      <w:r w:rsidR="3CF5232A" w:rsidRPr="00A317C4">
        <w:rPr>
          <w:rFonts w:eastAsia="Times New Roman" w:cs="Calibri"/>
          <w:color w:val="auto"/>
          <w:sz w:val="24"/>
          <w:shd w:val="clear" w:color="auto" w:fill="FFFFFF"/>
        </w:rPr>
        <w:t>give</w:t>
      </w:r>
      <w:r w:rsidR="6D239CFA" w:rsidRPr="00A317C4">
        <w:rPr>
          <w:rFonts w:eastAsia="Times New Roman" w:cs="Calibri"/>
          <w:color w:val="auto"/>
          <w:sz w:val="24"/>
          <w:shd w:val="clear" w:color="auto" w:fill="FFFFFF"/>
        </w:rPr>
        <w:t>n</w:t>
      </w:r>
      <w:r w:rsidR="3CF5232A" w:rsidRPr="00A317C4">
        <w:rPr>
          <w:rFonts w:eastAsia="Times New Roman" w:cs="Calibri"/>
          <w:color w:val="auto"/>
          <w:sz w:val="24"/>
          <w:shd w:val="clear" w:color="auto" w:fill="FFFFFF"/>
        </w:rPr>
        <w:t xml:space="preserve"> governors the authority to increase interstate trucks weights based on an open-ended definition of supply chain disruptions.</w:t>
      </w:r>
    </w:p>
    <w:p w14:paraId="5F8E29F8" w14:textId="3E46C3FC" w:rsidR="008E6525" w:rsidRPr="00A317C4" w:rsidRDefault="008E6525" w:rsidP="008E6525">
      <w:pPr>
        <w:rPr>
          <w:rFonts w:eastAsia="Times New Roman" w:cs="Calibri"/>
          <w:color w:val="auto"/>
          <w:sz w:val="24"/>
          <w:szCs w:val="30"/>
          <w:shd w:val="clear" w:color="auto" w:fill="FFFFFF"/>
        </w:rPr>
      </w:pPr>
      <w:r w:rsidRPr="00A317C4">
        <w:rPr>
          <w:rFonts w:eastAsia="Times New Roman" w:cs="Calibri"/>
          <w:color w:val="auto"/>
          <w:sz w:val="24"/>
          <w:szCs w:val="30"/>
          <w:shd w:val="clear" w:color="auto" w:fill="FFFFFF"/>
        </w:rPr>
        <w:t xml:space="preserve">NATaT opposes </w:t>
      </w:r>
      <w:r w:rsidR="001C102E" w:rsidRPr="00A317C4">
        <w:rPr>
          <w:rFonts w:eastAsia="Times New Roman" w:cs="Calibri"/>
          <w:color w:val="auto"/>
          <w:sz w:val="24"/>
          <w:szCs w:val="30"/>
          <w:shd w:val="clear" w:color="auto" w:fill="FFFFFF"/>
        </w:rPr>
        <w:t xml:space="preserve">any </w:t>
      </w:r>
      <w:r w:rsidRPr="00A317C4">
        <w:rPr>
          <w:rFonts w:eastAsia="Times New Roman" w:cs="Calibri"/>
          <w:color w:val="auto"/>
          <w:sz w:val="24"/>
          <w:szCs w:val="30"/>
          <w:shd w:val="clear" w:color="auto" w:fill="FFFFFF"/>
        </w:rPr>
        <w:t xml:space="preserve">effort </w:t>
      </w:r>
      <w:r w:rsidR="001C102E" w:rsidRPr="00A317C4">
        <w:rPr>
          <w:rFonts w:eastAsia="Times New Roman" w:cs="Calibri"/>
          <w:color w:val="auto"/>
          <w:sz w:val="24"/>
          <w:szCs w:val="30"/>
          <w:shd w:val="clear" w:color="auto" w:fill="FFFFFF"/>
        </w:rPr>
        <w:t xml:space="preserve">to allow bigger trucks on our roadways. </w:t>
      </w:r>
      <w:r w:rsidR="00850762" w:rsidRPr="00A317C4">
        <w:rPr>
          <w:rFonts w:eastAsia="Times New Roman" w:cs="Calibri"/>
          <w:color w:val="auto"/>
          <w:sz w:val="24"/>
          <w:szCs w:val="30"/>
          <w:shd w:val="clear" w:color="auto" w:fill="FFFFFF"/>
        </w:rPr>
        <w:t>L</w:t>
      </w:r>
      <w:r w:rsidRPr="00A317C4">
        <w:rPr>
          <w:rFonts w:eastAsia="Times New Roman" w:cs="Calibri"/>
          <w:color w:val="auto"/>
          <w:sz w:val="24"/>
          <w:szCs w:val="30"/>
          <w:shd w:val="clear" w:color="auto" w:fill="FFFFFF"/>
        </w:rPr>
        <w:t>arger, heavier trucks imperil road safety and severely impact our already weakening infrastructure, especially on local roads and bridges where these vehicles ultimately travel.</w:t>
      </w:r>
      <w:r w:rsidR="005D6990" w:rsidRPr="00A317C4">
        <w:rPr>
          <w:rFonts w:eastAsia="Times New Roman" w:cs="Calibri"/>
          <w:color w:val="auto"/>
          <w:sz w:val="24"/>
          <w:szCs w:val="30"/>
          <w:shd w:val="clear" w:color="auto" w:fill="FFFFFF"/>
        </w:rPr>
        <w:t xml:space="preserve"> </w:t>
      </w:r>
    </w:p>
    <w:p w14:paraId="4D195279" w14:textId="4E39CA7A" w:rsidR="00111CAC" w:rsidRDefault="004B5E93" w:rsidP="00111CAC">
      <w:pPr>
        <w:pStyle w:val="Heading2"/>
        <w:rPr>
          <w:rFonts w:eastAsiaTheme="minorHAnsi"/>
          <w:color w:val="00548A" w:themeColor="accent1"/>
        </w:rPr>
      </w:pPr>
      <w:r>
        <w:rPr>
          <w:rFonts w:eastAsiaTheme="minorHAnsi"/>
          <w:color w:val="00548A" w:themeColor="accent1"/>
        </w:rPr>
        <w:t>Funding the Highway Trust Fund</w:t>
      </w:r>
    </w:p>
    <w:p w14:paraId="2F4A7DEB" w14:textId="5510E0AF" w:rsidR="004B5E93" w:rsidRDefault="001B3145" w:rsidP="004B5E93">
      <w:pPr>
        <w:pStyle w:val="Heading3"/>
      </w:pPr>
      <w:r>
        <w:t xml:space="preserve">NATaT </w:t>
      </w:r>
      <w:r w:rsidR="004B5E93">
        <w:t>Caution</w:t>
      </w:r>
      <w:r>
        <w:t>s</w:t>
      </w:r>
      <w:r w:rsidR="004B5E93">
        <w:t xml:space="preserve"> Against VMT</w:t>
      </w:r>
    </w:p>
    <w:p w14:paraId="3ECF3C56" w14:textId="27D25B06" w:rsidR="004B5E93" w:rsidRPr="00A317C4" w:rsidRDefault="00122230" w:rsidP="004B5E93">
      <w:pPr>
        <w:rPr>
          <w:color w:val="auto"/>
          <w:sz w:val="24"/>
          <w:szCs w:val="32"/>
        </w:rPr>
      </w:pPr>
      <w:r w:rsidRPr="00A317C4">
        <w:rPr>
          <w:rFonts w:cs="Calibri"/>
          <w:color w:val="auto"/>
          <w:sz w:val="24"/>
          <w:szCs w:val="32"/>
        </w:rPr>
        <w:t xml:space="preserve">As federal receipts into the Highway Trust Fund continue to decline, federal policymakers are considering ways to fund the </w:t>
      </w:r>
      <w:r w:rsidR="00A34AE1" w:rsidRPr="00A317C4">
        <w:rPr>
          <w:rFonts w:cs="Calibri"/>
          <w:color w:val="auto"/>
          <w:sz w:val="24"/>
          <w:szCs w:val="32"/>
        </w:rPr>
        <w:t xml:space="preserve">federal </w:t>
      </w:r>
      <w:r w:rsidRPr="00A317C4">
        <w:rPr>
          <w:rFonts w:cs="Calibri"/>
          <w:color w:val="auto"/>
          <w:sz w:val="24"/>
          <w:szCs w:val="32"/>
        </w:rPr>
        <w:t xml:space="preserve">transportation system. One mechanism is a “vehicle miles traveled” (VMT) fee. NATaT is concerned that a VMT fee would impact rural drivers </w:t>
      </w:r>
      <w:r w:rsidR="00884151" w:rsidRPr="00A317C4">
        <w:rPr>
          <w:rFonts w:cs="Calibri"/>
          <w:color w:val="auto"/>
          <w:sz w:val="24"/>
          <w:szCs w:val="32"/>
        </w:rPr>
        <w:t>dis</w:t>
      </w:r>
      <w:r w:rsidRPr="00A317C4">
        <w:rPr>
          <w:rFonts w:cs="Calibri"/>
          <w:color w:val="auto"/>
          <w:sz w:val="24"/>
          <w:szCs w:val="32"/>
        </w:rPr>
        <w:t xml:space="preserve">proportionally higher than others. Studies have shown that a per-mile VMT fee of between five </w:t>
      </w:r>
      <w:r w:rsidRPr="00A317C4">
        <w:rPr>
          <w:rFonts w:cs="Calibri"/>
          <w:color w:val="auto"/>
          <w:sz w:val="24"/>
          <w:szCs w:val="28"/>
        </w:rPr>
        <w:t xml:space="preserve">cents and 25 cents would increase the daily work trip costs for rural residents between $2.80 and $14 per day. NATaT wants to ensure that any effort to impose VMT fees </w:t>
      </w:r>
      <w:r w:rsidR="00F06AD0" w:rsidRPr="00A317C4">
        <w:rPr>
          <w:rFonts w:cs="Calibri"/>
          <w:color w:val="auto"/>
          <w:sz w:val="24"/>
          <w:szCs w:val="28"/>
        </w:rPr>
        <w:t>considers</w:t>
      </w:r>
      <w:r w:rsidRPr="00A317C4">
        <w:rPr>
          <w:rFonts w:cs="Calibri"/>
          <w:color w:val="auto"/>
          <w:sz w:val="24"/>
          <w:szCs w:val="28"/>
        </w:rPr>
        <w:t xml:space="preserve"> the limited transportation options for rural residents and the resulting need to use their vehicles to access work and daily services.</w:t>
      </w:r>
    </w:p>
    <w:sectPr w:rsidR="004B5E93" w:rsidRPr="00A317C4" w:rsidSect="005B6582">
      <w:headerReference w:type="first" r:id="rId12"/>
      <w:pgSz w:w="12240" w:h="15840"/>
      <w:pgMar w:top="1296" w:right="1008" w:bottom="1296" w:left="1008" w:header="720" w:footer="576"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F7DED" w14:textId="77777777" w:rsidR="009074FF" w:rsidRDefault="009074FF" w:rsidP="003C56AA">
      <w:pPr>
        <w:spacing w:before="0" w:line="240" w:lineRule="auto"/>
      </w:pPr>
      <w:r>
        <w:separator/>
      </w:r>
    </w:p>
  </w:endnote>
  <w:endnote w:type="continuationSeparator" w:id="0">
    <w:p w14:paraId="4CA078BA" w14:textId="77777777" w:rsidR="009074FF" w:rsidRDefault="009074FF" w:rsidP="003C56AA">
      <w:pPr>
        <w:spacing w:before="0" w:line="240" w:lineRule="auto"/>
      </w:pPr>
      <w:r>
        <w:continuationSeparator/>
      </w:r>
    </w:p>
  </w:endnote>
  <w:endnote w:type="continuationNotice" w:id="1">
    <w:p w14:paraId="2EB79D89" w14:textId="77777777" w:rsidR="009074FF" w:rsidRDefault="009074F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w:altName w:val="Tahoma"/>
    <w:panose1 w:val="00000000000000000000"/>
    <w:charset w:val="00"/>
    <w:family w:val="modern"/>
    <w:notTrueType/>
    <w:pitch w:val="variable"/>
    <w:sig w:usb0="A00002EF" w:usb1="5000E0FB" w:usb2="00000000" w:usb3="00000000" w:csb0="0000019F" w:csb1="00000000"/>
  </w:font>
  <w:font w:name="ProximaNova-Regular">
    <w:altName w:val="Calibri"/>
    <w:panose1 w:val="00000000000000000000"/>
    <w:charset w:val="00"/>
    <w:family w:val="auto"/>
    <w:notTrueType/>
    <w:pitch w:val="variable"/>
    <w:sig w:usb0="20000287" w:usb1="00000001" w:usb2="00000000" w:usb3="00000000" w:csb0="0000019F" w:csb1="00000000"/>
  </w:font>
  <w:font w:name="ProximaNova-Bold">
    <w:altName w:val="Calibri"/>
    <w:panose1 w:val="00000000000000000000"/>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E170D" w14:textId="77777777" w:rsidR="009074FF" w:rsidRDefault="009074FF" w:rsidP="003C56AA">
      <w:pPr>
        <w:spacing w:before="0" w:line="240" w:lineRule="auto"/>
      </w:pPr>
      <w:r>
        <w:separator/>
      </w:r>
    </w:p>
  </w:footnote>
  <w:footnote w:type="continuationSeparator" w:id="0">
    <w:p w14:paraId="032A329D" w14:textId="77777777" w:rsidR="009074FF" w:rsidRDefault="009074FF" w:rsidP="003C56AA">
      <w:pPr>
        <w:spacing w:before="0" w:line="240" w:lineRule="auto"/>
      </w:pPr>
      <w:r>
        <w:continuationSeparator/>
      </w:r>
    </w:p>
  </w:footnote>
  <w:footnote w:type="continuationNotice" w:id="1">
    <w:p w14:paraId="48780CB2" w14:textId="77777777" w:rsidR="009074FF" w:rsidRDefault="009074F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23FC1" w14:textId="77777777" w:rsidR="004B1152" w:rsidRDefault="004B1152" w:rsidP="004B1152">
    <w:pPr>
      <w:pStyle w:val="Header"/>
      <w:framePr w:wrap="none" w:vAnchor="text" w:hAnchor="page" w:x="1797" w:y="-164"/>
      <w:jc w:val="right"/>
      <w:rPr>
        <w:rStyle w:val="PageNumber"/>
      </w:rPr>
    </w:pPr>
    <w:r>
      <w:rPr>
        <w:rStyle w:val="PageNumber"/>
        <w:color w:val="F47721"/>
      </w:rPr>
      <w:t>Grants to Support Stormwater Projects</w:t>
    </w:r>
  </w:p>
  <w:p w14:paraId="1E24CD38" w14:textId="77777777" w:rsidR="004B1152" w:rsidRDefault="00000000" w:rsidP="004B1152">
    <w:pPr>
      <w:pStyle w:val="Header"/>
      <w:framePr w:wrap="none" w:vAnchor="text" w:hAnchor="page" w:x="11010" w:y="-144"/>
      <w:jc w:val="right"/>
      <w:rPr>
        <w:rStyle w:val="PageNumber"/>
      </w:rPr>
    </w:pPr>
    <w:sdt>
      <w:sdtPr>
        <w:rPr>
          <w:rStyle w:val="PageNumber"/>
        </w:rPr>
        <w:id w:val="998387325"/>
        <w:docPartObj>
          <w:docPartGallery w:val="Page Numbers (Top of Page)"/>
          <w:docPartUnique/>
        </w:docPartObj>
      </w:sdtPr>
      <w:sdtContent>
        <w:r w:rsidR="004B1152">
          <w:rPr>
            <w:rStyle w:val="PageNumber"/>
          </w:rPr>
          <w:fldChar w:fldCharType="begin"/>
        </w:r>
        <w:r w:rsidR="004B1152">
          <w:rPr>
            <w:rStyle w:val="PageNumber"/>
          </w:rPr>
          <w:instrText xml:space="preserve"> PAGE </w:instrText>
        </w:r>
        <w:r w:rsidR="004B1152">
          <w:rPr>
            <w:rStyle w:val="PageNumber"/>
          </w:rPr>
          <w:fldChar w:fldCharType="separate"/>
        </w:r>
        <w:r w:rsidR="004B1152">
          <w:rPr>
            <w:rStyle w:val="PageNumber"/>
          </w:rPr>
          <w:t>2</w:t>
        </w:r>
        <w:r w:rsidR="004B1152">
          <w:rPr>
            <w:rStyle w:val="PageNumber"/>
          </w:rPr>
          <w:fldChar w:fldCharType="end"/>
        </w:r>
      </w:sdtContent>
    </w:sdt>
  </w:p>
  <w:p w14:paraId="04E1ABCC" w14:textId="77777777" w:rsidR="004B1152" w:rsidRPr="00757B79" w:rsidRDefault="004B1152" w:rsidP="004B1152">
    <w:pPr>
      <w:pStyle w:val="Header"/>
      <w:framePr w:wrap="none" w:vAnchor="text" w:hAnchor="page" w:x="8061" w:y="-161"/>
      <w:jc w:val="right"/>
      <w:rPr>
        <w:rStyle w:val="PageNumber"/>
        <w:b/>
      </w:rPr>
    </w:pPr>
    <w:r>
      <w:rPr>
        <w:rStyle w:val="PageNumber"/>
        <w:b/>
        <w:color w:val="F47721"/>
      </w:rPr>
      <w:t>TheFergusonGroup.com</w:t>
    </w:r>
  </w:p>
  <w:p w14:paraId="60886B67" w14:textId="77777777" w:rsidR="00335F21" w:rsidRDefault="004B1152">
    <w:pPr>
      <w:pStyle w:val="Header"/>
    </w:pPr>
    <w:r w:rsidRPr="00F03373">
      <w:rPr>
        <w:noProof/>
      </w:rPr>
      <w:drawing>
        <wp:anchor distT="0" distB="0" distL="114300" distR="114300" simplePos="0" relativeHeight="251658240" behindDoc="1" locked="0" layoutInCell="1" allowOverlap="1" wp14:anchorId="15CD12BF" wp14:editId="7754F01E">
          <wp:simplePos x="0" y="0"/>
          <wp:positionH relativeFrom="column">
            <wp:posOffset>5376545</wp:posOffset>
          </wp:positionH>
          <wp:positionV relativeFrom="paragraph">
            <wp:posOffset>-237259</wp:posOffset>
          </wp:positionV>
          <wp:extent cx="347472" cy="34747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7472" cy="347472"/>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58A10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7EBD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AAD2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FE3B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9CB0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FAB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3C0C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8E42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2C45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5EA9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65446"/>
    <w:multiLevelType w:val="hybridMultilevel"/>
    <w:tmpl w:val="1E9A6D68"/>
    <w:lvl w:ilvl="0" w:tplc="9F6EDAFA">
      <w:numFmt w:val="bullet"/>
      <w:lvlText w:val="•"/>
      <w:lvlJc w:val="left"/>
      <w:pPr>
        <w:ind w:left="360" w:hanging="360"/>
      </w:pPr>
      <w:rPr>
        <w:rFonts w:ascii="Calibri" w:eastAsiaTheme="minorHAnsi" w:hAnsi="Calibri" w:cs="Calibri"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1C7961"/>
    <w:multiLevelType w:val="hybridMultilevel"/>
    <w:tmpl w:val="C792B2DA"/>
    <w:lvl w:ilvl="0" w:tplc="04090003">
      <w:start w:val="1"/>
      <w:numFmt w:val="bullet"/>
      <w:lvlText w:val="o"/>
      <w:lvlJc w:val="left"/>
      <w:pPr>
        <w:ind w:left="1080" w:hanging="360"/>
      </w:pPr>
      <w:rPr>
        <w:rFonts w:ascii="Courier New" w:hAnsi="Courier New" w:cs="Courier New"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CAE18C5"/>
    <w:multiLevelType w:val="hybridMultilevel"/>
    <w:tmpl w:val="09EAA0EC"/>
    <w:lvl w:ilvl="0" w:tplc="95545936">
      <w:start w:val="1"/>
      <w:numFmt w:val="bullet"/>
      <w:lvlText w:val=""/>
      <w:lvlJc w:val="left"/>
      <w:pPr>
        <w:ind w:left="360" w:hanging="360"/>
      </w:pPr>
      <w:rPr>
        <w:rFonts w:ascii="Symbol" w:hAnsi="Symbol" w:hint="default"/>
        <w:sz w:val="24"/>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9B3F3B"/>
    <w:multiLevelType w:val="hybridMultilevel"/>
    <w:tmpl w:val="0C903380"/>
    <w:lvl w:ilvl="0" w:tplc="A4B099F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74344A"/>
    <w:multiLevelType w:val="hybridMultilevel"/>
    <w:tmpl w:val="83EA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F3DB2"/>
    <w:multiLevelType w:val="hybridMultilevel"/>
    <w:tmpl w:val="AD70271C"/>
    <w:lvl w:ilvl="0" w:tplc="04090003">
      <w:start w:val="1"/>
      <w:numFmt w:val="bullet"/>
      <w:lvlText w:val="o"/>
      <w:lvlJc w:val="left"/>
      <w:pPr>
        <w:ind w:left="1080" w:hanging="720"/>
      </w:pPr>
      <w:rPr>
        <w:rFonts w:ascii="Courier New" w:hAnsi="Courier New" w:cs="Courier New"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1925FA"/>
    <w:multiLevelType w:val="hybridMultilevel"/>
    <w:tmpl w:val="3064F9B2"/>
    <w:lvl w:ilvl="0" w:tplc="95545936">
      <w:start w:val="1"/>
      <w:numFmt w:val="bullet"/>
      <w:lvlText w:val=""/>
      <w:lvlJc w:val="left"/>
      <w:pPr>
        <w:ind w:left="720" w:hanging="360"/>
      </w:pPr>
      <w:rPr>
        <w:rFonts w:ascii="Symbol" w:hAnsi="Symbol"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47F2F"/>
    <w:multiLevelType w:val="hybridMultilevel"/>
    <w:tmpl w:val="DF763074"/>
    <w:lvl w:ilvl="0" w:tplc="04090003">
      <w:start w:val="1"/>
      <w:numFmt w:val="bullet"/>
      <w:lvlText w:val="o"/>
      <w:lvlJc w:val="left"/>
      <w:pPr>
        <w:ind w:left="720" w:hanging="360"/>
      </w:pPr>
      <w:rPr>
        <w:rFonts w:ascii="Courier New" w:hAnsi="Courier New" w:cs="Courier New"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F01AF"/>
    <w:multiLevelType w:val="hybridMultilevel"/>
    <w:tmpl w:val="93628806"/>
    <w:lvl w:ilvl="0" w:tplc="95545936">
      <w:start w:val="1"/>
      <w:numFmt w:val="bullet"/>
      <w:lvlText w:val=""/>
      <w:lvlJc w:val="left"/>
      <w:pPr>
        <w:ind w:left="720" w:hanging="360"/>
      </w:pPr>
      <w:rPr>
        <w:rFonts w:ascii="Symbol" w:hAnsi="Symbol"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56C23"/>
    <w:multiLevelType w:val="hybridMultilevel"/>
    <w:tmpl w:val="D3866F86"/>
    <w:lvl w:ilvl="0" w:tplc="5978AD0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6F7287"/>
    <w:multiLevelType w:val="hybridMultilevel"/>
    <w:tmpl w:val="451468D0"/>
    <w:lvl w:ilvl="0" w:tplc="95545936">
      <w:start w:val="1"/>
      <w:numFmt w:val="bullet"/>
      <w:lvlText w:val=""/>
      <w:lvlJc w:val="left"/>
      <w:pPr>
        <w:ind w:left="720" w:hanging="360"/>
      </w:pPr>
      <w:rPr>
        <w:rFonts w:ascii="Symbol" w:hAnsi="Symbol"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9739A"/>
    <w:multiLevelType w:val="hybridMultilevel"/>
    <w:tmpl w:val="33E2DB3E"/>
    <w:lvl w:ilvl="0" w:tplc="5978AD0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0B29E9"/>
    <w:multiLevelType w:val="hybridMultilevel"/>
    <w:tmpl w:val="02CA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663849"/>
    <w:multiLevelType w:val="hybridMultilevel"/>
    <w:tmpl w:val="630095FA"/>
    <w:lvl w:ilvl="0" w:tplc="3BC447DE">
      <w:numFmt w:val="bullet"/>
      <w:lvlText w:val="•"/>
      <w:lvlJc w:val="left"/>
      <w:pPr>
        <w:ind w:left="720" w:hanging="720"/>
      </w:pPr>
      <w:rPr>
        <w:rFonts w:ascii="Calibri" w:eastAsiaTheme="minorHAnsi" w:hAnsi="Calibri" w:cs="Calibr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720899">
    <w:abstractNumId w:val="0"/>
  </w:num>
  <w:num w:numId="2" w16cid:durableId="1227183036">
    <w:abstractNumId w:val="1"/>
  </w:num>
  <w:num w:numId="3" w16cid:durableId="1071077533">
    <w:abstractNumId w:val="2"/>
  </w:num>
  <w:num w:numId="4" w16cid:durableId="1075082595">
    <w:abstractNumId w:val="3"/>
  </w:num>
  <w:num w:numId="5" w16cid:durableId="69935896">
    <w:abstractNumId w:val="8"/>
  </w:num>
  <w:num w:numId="6" w16cid:durableId="751510477">
    <w:abstractNumId w:val="4"/>
  </w:num>
  <w:num w:numId="7" w16cid:durableId="622081598">
    <w:abstractNumId w:val="5"/>
  </w:num>
  <w:num w:numId="8" w16cid:durableId="858354110">
    <w:abstractNumId w:val="6"/>
  </w:num>
  <w:num w:numId="9" w16cid:durableId="1362129397">
    <w:abstractNumId w:val="7"/>
  </w:num>
  <w:num w:numId="10" w16cid:durableId="1424453141">
    <w:abstractNumId w:val="9"/>
  </w:num>
  <w:num w:numId="11" w16cid:durableId="1949313475">
    <w:abstractNumId w:val="20"/>
  </w:num>
  <w:num w:numId="12" w16cid:durableId="29503327">
    <w:abstractNumId w:val="11"/>
  </w:num>
  <w:num w:numId="13" w16cid:durableId="95255851">
    <w:abstractNumId w:val="17"/>
  </w:num>
  <w:num w:numId="14" w16cid:durableId="825632567">
    <w:abstractNumId w:val="13"/>
  </w:num>
  <w:num w:numId="15" w16cid:durableId="1829058498">
    <w:abstractNumId w:val="18"/>
  </w:num>
  <w:num w:numId="16" w16cid:durableId="548878065">
    <w:abstractNumId w:val="12"/>
  </w:num>
  <w:num w:numId="17" w16cid:durableId="1375350547">
    <w:abstractNumId w:val="16"/>
  </w:num>
  <w:num w:numId="18" w16cid:durableId="1612977107">
    <w:abstractNumId w:val="19"/>
  </w:num>
  <w:num w:numId="19" w16cid:durableId="1930455709">
    <w:abstractNumId w:val="21"/>
  </w:num>
  <w:num w:numId="20" w16cid:durableId="725491209">
    <w:abstractNumId w:val="23"/>
  </w:num>
  <w:num w:numId="21" w16cid:durableId="1668288866">
    <w:abstractNumId w:val="15"/>
  </w:num>
  <w:num w:numId="22" w16cid:durableId="1301109268">
    <w:abstractNumId w:val="10"/>
  </w:num>
  <w:num w:numId="23" w16cid:durableId="893199015">
    <w:abstractNumId w:val="14"/>
  </w:num>
  <w:num w:numId="24" w16cid:durableId="2251419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87"/>
    <w:rsid w:val="0000560E"/>
    <w:rsid w:val="00021BDD"/>
    <w:rsid w:val="00031367"/>
    <w:rsid w:val="00042505"/>
    <w:rsid w:val="00046D00"/>
    <w:rsid w:val="00055B95"/>
    <w:rsid w:val="00080FEC"/>
    <w:rsid w:val="00080FF9"/>
    <w:rsid w:val="000927C9"/>
    <w:rsid w:val="0009341C"/>
    <w:rsid w:val="000A3456"/>
    <w:rsid w:val="000B7BC9"/>
    <w:rsid w:val="000D3371"/>
    <w:rsid w:val="000E2E6F"/>
    <w:rsid w:val="000E7352"/>
    <w:rsid w:val="0010222C"/>
    <w:rsid w:val="00111CAC"/>
    <w:rsid w:val="00114A97"/>
    <w:rsid w:val="00122230"/>
    <w:rsid w:val="00126B9C"/>
    <w:rsid w:val="001274F6"/>
    <w:rsid w:val="00134108"/>
    <w:rsid w:val="00143516"/>
    <w:rsid w:val="001464EA"/>
    <w:rsid w:val="00155B7F"/>
    <w:rsid w:val="00164E5A"/>
    <w:rsid w:val="00167A7C"/>
    <w:rsid w:val="00170822"/>
    <w:rsid w:val="001830D6"/>
    <w:rsid w:val="00184D23"/>
    <w:rsid w:val="001938ED"/>
    <w:rsid w:val="001B3145"/>
    <w:rsid w:val="001C102E"/>
    <w:rsid w:val="001E2657"/>
    <w:rsid w:val="001E3432"/>
    <w:rsid w:val="001E4295"/>
    <w:rsid w:val="001E4FFC"/>
    <w:rsid w:val="001E5AC2"/>
    <w:rsid w:val="001F702B"/>
    <w:rsid w:val="00200E22"/>
    <w:rsid w:val="00214A74"/>
    <w:rsid w:val="0021611F"/>
    <w:rsid w:val="00230180"/>
    <w:rsid w:val="00233449"/>
    <w:rsid w:val="0023522D"/>
    <w:rsid w:val="002568AD"/>
    <w:rsid w:val="00260D85"/>
    <w:rsid w:val="002626BD"/>
    <w:rsid w:val="00264A6D"/>
    <w:rsid w:val="00267C57"/>
    <w:rsid w:val="00276FC7"/>
    <w:rsid w:val="002A5C95"/>
    <w:rsid w:val="002A76CC"/>
    <w:rsid w:val="002B71AB"/>
    <w:rsid w:val="002C3631"/>
    <w:rsid w:val="002D0BF6"/>
    <w:rsid w:val="002D2FC0"/>
    <w:rsid w:val="002D4FA0"/>
    <w:rsid w:val="002D5D22"/>
    <w:rsid w:val="002E2565"/>
    <w:rsid w:val="002F2EAA"/>
    <w:rsid w:val="002F39F6"/>
    <w:rsid w:val="00300927"/>
    <w:rsid w:val="0031092A"/>
    <w:rsid w:val="00315B00"/>
    <w:rsid w:val="00321E8F"/>
    <w:rsid w:val="003339ED"/>
    <w:rsid w:val="00335F21"/>
    <w:rsid w:val="00336138"/>
    <w:rsid w:val="00352AA1"/>
    <w:rsid w:val="00352E0C"/>
    <w:rsid w:val="00354BB7"/>
    <w:rsid w:val="003619F2"/>
    <w:rsid w:val="003711B0"/>
    <w:rsid w:val="00373014"/>
    <w:rsid w:val="003737C6"/>
    <w:rsid w:val="00373C51"/>
    <w:rsid w:val="00383BD6"/>
    <w:rsid w:val="00391596"/>
    <w:rsid w:val="003A04B8"/>
    <w:rsid w:val="003A1ED6"/>
    <w:rsid w:val="003A5C5E"/>
    <w:rsid w:val="003B5304"/>
    <w:rsid w:val="003C56AA"/>
    <w:rsid w:val="003D740B"/>
    <w:rsid w:val="003D7987"/>
    <w:rsid w:val="003E0227"/>
    <w:rsid w:val="003F5776"/>
    <w:rsid w:val="00401D91"/>
    <w:rsid w:val="00436BC3"/>
    <w:rsid w:val="00440505"/>
    <w:rsid w:val="004406E3"/>
    <w:rsid w:val="004500AA"/>
    <w:rsid w:val="004500CF"/>
    <w:rsid w:val="00463247"/>
    <w:rsid w:val="00471085"/>
    <w:rsid w:val="00484FB4"/>
    <w:rsid w:val="00490C69"/>
    <w:rsid w:val="0049643F"/>
    <w:rsid w:val="004A0304"/>
    <w:rsid w:val="004A3199"/>
    <w:rsid w:val="004B1152"/>
    <w:rsid w:val="004B5E93"/>
    <w:rsid w:val="004C0CBE"/>
    <w:rsid w:val="004E15DB"/>
    <w:rsid w:val="004E2A9D"/>
    <w:rsid w:val="004E78F6"/>
    <w:rsid w:val="004F0B11"/>
    <w:rsid w:val="004F53AC"/>
    <w:rsid w:val="00502307"/>
    <w:rsid w:val="00511FF8"/>
    <w:rsid w:val="00513078"/>
    <w:rsid w:val="00513672"/>
    <w:rsid w:val="005153F7"/>
    <w:rsid w:val="005161E9"/>
    <w:rsid w:val="00526753"/>
    <w:rsid w:val="00526FDB"/>
    <w:rsid w:val="00547E5E"/>
    <w:rsid w:val="005560A2"/>
    <w:rsid w:val="005671DA"/>
    <w:rsid w:val="0058036B"/>
    <w:rsid w:val="00594728"/>
    <w:rsid w:val="005B141C"/>
    <w:rsid w:val="005B6582"/>
    <w:rsid w:val="005B65BE"/>
    <w:rsid w:val="005C00C0"/>
    <w:rsid w:val="005D3594"/>
    <w:rsid w:val="005D6990"/>
    <w:rsid w:val="005E3122"/>
    <w:rsid w:val="005E52B3"/>
    <w:rsid w:val="006000DB"/>
    <w:rsid w:val="00601747"/>
    <w:rsid w:val="00614E47"/>
    <w:rsid w:val="00615A82"/>
    <w:rsid w:val="006175D8"/>
    <w:rsid w:val="006264E5"/>
    <w:rsid w:val="006464DB"/>
    <w:rsid w:val="006540C7"/>
    <w:rsid w:val="00657FFE"/>
    <w:rsid w:val="00685EA0"/>
    <w:rsid w:val="00692BB8"/>
    <w:rsid w:val="006A6313"/>
    <w:rsid w:val="006C008F"/>
    <w:rsid w:val="006C2523"/>
    <w:rsid w:val="006E77AE"/>
    <w:rsid w:val="006F219C"/>
    <w:rsid w:val="006F404E"/>
    <w:rsid w:val="006F4297"/>
    <w:rsid w:val="00702175"/>
    <w:rsid w:val="007173EA"/>
    <w:rsid w:val="00726CFB"/>
    <w:rsid w:val="00737BD4"/>
    <w:rsid w:val="00737ECA"/>
    <w:rsid w:val="007448D8"/>
    <w:rsid w:val="0074719C"/>
    <w:rsid w:val="00750D68"/>
    <w:rsid w:val="007555BA"/>
    <w:rsid w:val="00755AD1"/>
    <w:rsid w:val="00757B79"/>
    <w:rsid w:val="0076727F"/>
    <w:rsid w:val="007738E7"/>
    <w:rsid w:val="00774740"/>
    <w:rsid w:val="007A4E7A"/>
    <w:rsid w:val="007B724B"/>
    <w:rsid w:val="007C57FB"/>
    <w:rsid w:val="007C6AF8"/>
    <w:rsid w:val="007D3C5A"/>
    <w:rsid w:val="007D55A4"/>
    <w:rsid w:val="007D66A7"/>
    <w:rsid w:val="0080052D"/>
    <w:rsid w:val="0080708F"/>
    <w:rsid w:val="00811B5F"/>
    <w:rsid w:val="008178AF"/>
    <w:rsid w:val="00850762"/>
    <w:rsid w:val="0086414E"/>
    <w:rsid w:val="00874FDB"/>
    <w:rsid w:val="00884151"/>
    <w:rsid w:val="00895896"/>
    <w:rsid w:val="008A58B3"/>
    <w:rsid w:val="008B4C94"/>
    <w:rsid w:val="008C2728"/>
    <w:rsid w:val="008C5D39"/>
    <w:rsid w:val="008C6BF7"/>
    <w:rsid w:val="008D59E1"/>
    <w:rsid w:val="008D7236"/>
    <w:rsid w:val="008E6525"/>
    <w:rsid w:val="008F1F45"/>
    <w:rsid w:val="00906874"/>
    <w:rsid w:val="009074FF"/>
    <w:rsid w:val="0090779D"/>
    <w:rsid w:val="00907AA6"/>
    <w:rsid w:val="00916F2E"/>
    <w:rsid w:val="00946DFD"/>
    <w:rsid w:val="00955F5F"/>
    <w:rsid w:val="00957C70"/>
    <w:rsid w:val="00961DDA"/>
    <w:rsid w:val="0097024C"/>
    <w:rsid w:val="0097059A"/>
    <w:rsid w:val="009705F3"/>
    <w:rsid w:val="00973E2D"/>
    <w:rsid w:val="00975A88"/>
    <w:rsid w:val="009841EA"/>
    <w:rsid w:val="009A0C46"/>
    <w:rsid w:val="009B141E"/>
    <w:rsid w:val="009B7595"/>
    <w:rsid w:val="009B777F"/>
    <w:rsid w:val="009D4365"/>
    <w:rsid w:val="009D5273"/>
    <w:rsid w:val="009D56BD"/>
    <w:rsid w:val="009E4DD1"/>
    <w:rsid w:val="00A0358C"/>
    <w:rsid w:val="00A16E71"/>
    <w:rsid w:val="00A175E1"/>
    <w:rsid w:val="00A30A26"/>
    <w:rsid w:val="00A317C4"/>
    <w:rsid w:val="00A34AE1"/>
    <w:rsid w:val="00A44916"/>
    <w:rsid w:val="00A578AF"/>
    <w:rsid w:val="00A65F3F"/>
    <w:rsid w:val="00A67E63"/>
    <w:rsid w:val="00A72E0B"/>
    <w:rsid w:val="00A73F49"/>
    <w:rsid w:val="00A814EA"/>
    <w:rsid w:val="00A86DD1"/>
    <w:rsid w:val="00A933B9"/>
    <w:rsid w:val="00A956E0"/>
    <w:rsid w:val="00AA0478"/>
    <w:rsid w:val="00AB7943"/>
    <w:rsid w:val="00AC12F6"/>
    <w:rsid w:val="00AC3962"/>
    <w:rsid w:val="00AC4541"/>
    <w:rsid w:val="00AC7132"/>
    <w:rsid w:val="00AE0CE3"/>
    <w:rsid w:val="00AE39E9"/>
    <w:rsid w:val="00AF1FCE"/>
    <w:rsid w:val="00AF30EC"/>
    <w:rsid w:val="00AF6894"/>
    <w:rsid w:val="00B05363"/>
    <w:rsid w:val="00B07EF3"/>
    <w:rsid w:val="00B10D92"/>
    <w:rsid w:val="00B149C1"/>
    <w:rsid w:val="00B45BB6"/>
    <w:rsid w:val="00B62309"/>
    <w:rsid w:val="00B63AC8"/>
    <w:rsid w:val="00B82674"/>
    <w:rsid w:val="00B84687"/>
    <w:rsid w:val="00B96E1F"/>
    <w:rsid w:val="00B97AE6"/>
    <w:rsid w:val="00BA5AC4"/>
    <w:rsid w:val="00BB1EC0"/>
    <w:rsid w:val="00BB2645"/>
    <w:rsid w:val="00BB38D4"/>
    <w:rsid w:val="00BB617A"/>
    <w:rsid w:val="00BB7967"/>
    <w:rsid w:val="00BC3CCE"/>
    <w:rsid w:val="00BC4F89"/>
    <w:rsid w:val="00BD486F"/>
    <w:rsid w:val="00BD7296"/>
    <w:rsid w:val="00BE0CD4"/>
    <w:rsid w:val="00BE23D8"/>
    <w:rsid w:val="00BF17FA"/>
    <w:rsid w:val="00BF4F2B"/>
    <w:rsid w:val="00C03275"/>
    <w:rsid w:val="00C128FA"/>
    <w:rsid w:val="00C2579F"/>
    <w:rsid w:val="00C26D2E"/>
    <w:rsid w:val="00C4307C"/>
    <w:rsid w:val="00C56F44"/>
    <w:rsid w:val="00C6490A"/>
    <w:rsid w:val="00C66BEE"/>
    <w:rsid w:val="00C8518D"/>
    <w:rsid w:val="00CA4E4A"/>
    <w:rsid w:val="00CA6E9F"/>
    <w:rsid w:val="00CB03D0"/>
    <w:rsid w:val="00CD14CA"/>
    <w:rsid w:val="00CE34CD"/>
    <w:rsid w:val="00CF2F86"/>
    <w:rsid w:val="00D01F52"/>
    <w:rsid w:val="00D04034"/>
    <w:rsid w:val="00D07230"/>
    <w:rsid w:val="00D25587"/>
    <w:rsid w:val="00D260A2"/>
    <w:rsid w:val="00D33539"/>
    <w:rsid w:val="00D339B6"/>
    <w:rsid w:val="00D46D55"/>
    <w:rsid w:val="00D579A5"/>
    <w:rsid w:val="00D67978"/>
    <w:rsid w:val="00D72A42"/>
    <w:rsid w:val="00D8113F"/>
    <w:rsid w:val="00D85750"/>
    <w:rsid w:val="00D91141"/>
    <w:rsid w:val="00D9432E"/>
    <w:rsid w:val="00D946EA"/>
    <w:rsid w:val="00D95E11"/>
    <w:rsid w:val="00DA0349"/>
    <w:rsid w:val="00DA3259"/>
    <w:rsid w:val="00DA4E48"/>
    <w:rsid w:val="00DB2A26"/>
    <w:rsid w:val="00DB3053"/>
    <w:rsid w:val="00DB38D8"/>
    <w:rsid w:val="00DC2178"/>
    <w:rsid w:val="00DD1755"/>
    <w:rsid w:val="00DE6C02"/>
    <w:rsid w:val="00DF660A"/>
    <w:rsid w:val="00E04901"/>
    <w:rsid w:val="00E058C7"/>
    <w:rsid w:val="00E10E19"/>
    <w:rsid w:val="00E11181"/>
    <w:rsid w:val="00E21860"/>
    <w:rsid w:val="00E51860"/>
    <w:rsid w:val="00E5343A"/>
    <w:rsid w:val="00E55DE6"/>
    <w:rsid w:val="00E619F8"/>
    <w:rsid w:val="00E63866"/>
    <w:rsid w:val="00E74BEE"/>
    <w:rsid w:val="00E90AFC"/>
    <w:rsid w:val="00E923AB"/>
    <w:rsid w:val="00E93FFB"/>
    <w:rsid w:val="00EB1795"/>
    <w:rsid w:val="00EC5FF8"/>
    <w:rsid w:val="00ED36F7"/>
    <w:rsid w:val="00EE4617"/>
    <w:rsid w:val="00EF284F"/>
    <w:rsid w:val="00F03373"/>
    <w:rsid w:val="00F06AD0"/>
    <w:rsid w:val="00F120E4"/>
    <w:rsid w:val="00F20A13"/>
    <w:rsid w:val="00F54461"/>
    <w:rsid w:val="00F673D1"/>
    <w:rsid w:val="00F70A55"/>
    <w:rsid w:val="00F70E10"/>
    <w:rsid w:val="00F739EA"/>
    <w:rsid w:val="00F74BDA"/>
    <w:rsid w:val="00F76AFC"/>
    <w:rsid w:val="00F801E7"/>
    <w:rsid w:val="00FB4EE7"/>
    <w:rsid w:val="00FC153E"/>
    <w:rsid w:val="00FD1991"/>
    <w:rsid w:val="00FD3D6D"/>
    <w:rsid w:val="00FE7B4D"/>
    <w:rsid w:val="0338FE9D"/>
    <w:rsid w:val="1449C6C4"/>
    <w:rsid w:val="154FEFC4"/>
    <w:rsid w:val="1733BCCC"/>
    <w:rsid w:val="1EEA0FBD"/>
    <w:rsid w:val="2C5E1005"/>
    <w:rsid w:val="2DF1E997"/>
    <w:rsid w:val="30D7BC3B"/>
    <w:rsid w:val="33D23414"/>
    <w:rsid w:val="39FF60E1"/>
    <w:rsid w:val="3B8035EA"/>
    <w:rsid w:val="3CF5232A"/>
    <w:rsid w:val="3D7DB587"/>
    <w:rsid w:val="41C5FB16"/>
    <w:rsid w:val="42B44BF0"/>
    <w:rsid w:val="43D85C18"/>
    <w:rsid w:val="4790D829"/>
    <w:rsid w:val="4E8945CD"/>
    <w:rsid w:val="5022790D"/>
    <w:rsid w:val="5569F284"/>
    <w:rsid w:val="58828F90"/>
    <w:rsid w:val="5F13C327"/>
    <w:rsid w:val="6081AC55"/>
    <w:rsid w:val="6B30131B"/>
    <w:rsid w:val="6C50F672"/>
    <w:rsid w:val="6C533D7E"/>
    <w:rsid w:val="6D239CFA"/>
    <w:rsid w:val="6DEED86B"/>
    <w:rsid w:val="6E09C323"/>
    <w:rsid w:val="72688762"/>
    <w:rsid w:val="72CF44FC"/>
    <w:rsid w:val="787CCF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24459"/>
  <w15:chartTrackingRefBased/>
  <w15:docId w15:val="{3C81D979-4820-46F0-8FF3-52C6C449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7AE"/>
    <w:pPr>
      <w:adjustRightInd w:val="0"/>
      <w:snapToGrid w:val="0"/>
      <w:spacing w:before="180" w:line="300" w:lineRule="exact"/>
    </w:pPr>
    <w:rPr>
      <w:rFonts w:ascii="Calibri" w:hAnsi="Calibri"/>
      <w:color w:val="454545" w:themeColor="text2"/>
      <w:sz w:val="20"/>
    </w:rPr>
  </w:style>
  <w:style w:type="paragraph" w:styleId="Heading1">
    <w:name w:val="heading 1"/>
    <w:basedOn w:val="Normal"/>
    <w:next w:val="Normal"/>
    <w:link w:val="Heading1Char"/>
    <w:uiPriority w:val="9"/>
    <w:qFormat/>
    <w:rsid w:val="00685EA0"/>
    <w:pPr>
      <w:keepNext/>
      <w:keepLines/>
      <w:spacing w:before="240" w:after="360" w:line="600" w:lineRule="exact"/>
      <w:outlineLvl w:val="0"/>
    </w:pPr>
    <w:rPr>
      <w:rFonts w:eastAsiaTheme="majorEastAsia" w:cstheme="majorBidi"/>
      <w:b/>
      <w:color w:val="F47720" w:themeColor="accent6"/>
      <w:sz w:val="50"/>
      <w:szCs w:val="26"/>
    </w:rPr>
  </w:style>
  <w:style w:type="paragraph" w:styleId="Heading2">
    <w:name w:val="heading 2"/>
    <w:basedOn w:val="Heading1"/>
    <w:next w:val="Normal"/>
    <w:link w:val="Heading2Char"/>
    <w:uiPriority w:val="9"/>
    <w:unhideWhenUsed/>
    <w:qFormat/>
    <w:rsid w:val="00685EA0"/>
    <w:pPr>
      <w:spacing w:line="500" w:lineRule="exact"/>
      <w:outlineLvl w:val="1"/>
    </w:pPr>
    <w:rPr>
      <w:sz w:val="40"/>
    </w:rPr>
  </w:style>
  <w:style w:type="paragraph" w:styleId="Heading3">
    <w:name w:val="heading 3"/>
    <w:basedOn w:val="Heading2"/>
    <w:next w:val="Normal"/>
    <w:link w:val="Heading3Char"/>
    <w:uiPriority w:val="9"/>
    <w:unhideWhenUsed/>
    <w:qFormat/>
    <w:rsid w:val="00685EA0"/>
    <w:pPr>
      <w:spacing w:before="360" w:after="0" w:line="280" w:lineRule="exact"/>
      <w:outlineLvl w:val="2"/>
    </w:pPr>
    <w:rPr>
      <w:color w:val="00548A" w:themeColor="accent1"/>
      <w:sz w:val="30"/>
    </w:rPr>
  </w:style>
  <w:style w:type="paragraph" w:styleId="Heading4">
    <w:name w:val="heading 4"/>
    <w:basedOn w:val="Heading3"/>
    <w:next w:val="Normal"/>
    <w:link w:val="Heading4Char"/>
    <w:uiPriority w:val="9"/>
    <w:unhideWhenUsed/>
    <w:qFormat/>
    <w:rsid w:val="00685EA0"/>
    <w:pPr>
      <w:spacing w:line="260" w:lineRule="exact"/>
      <w:outlineLvl w:val="3"/>
    </w:pPr>
    <w:rPr>
      <w:sz w:val="22"/>
    </w:rPr>
  </w:style>
  <w:style w:type="paragraph" w:styleId="Heading5">
    <w:name w:val="heading 5"/>
    <w:basedOn w:val="Heading4"/>
    <w:next w:val="Normal"/>
    <w:link w:val="Heading5Char"/>
    <w:uiPriority w:val="9"/>
    <w:unhideWhenUsed/>
    <w:qFormat/>
    <w:rsid w:val="00685EA0"/>
    <w:pPr>
      <w:outlineLvl w:val="4"/>
    </w:pPr>
    <w:rPr>
      <w:rFonts w:ascii="Proxima Nova" w:hAnsi="Proxima Nova"/>
      <w:color w:val="00A2D9" w:themeColor="accent2"/>
      <w:sz w:val="18"/>
    </w:rPr>
  </w:style>
  <w:style w:type="paragraph" w:styleId="Heading6">
    <w:name w:val="heading 6"/>
    <w:basedOn w:val="Heading5"/>
    <w:next w:val="Normal"/>
    <w:link w:val="Heading6Char"/>
    <w:uiPriority w:val="9"/>
    <w:unhideWhenUsed/>
    <w:qFormat/>
    <w:rsid w:val="00685EA0"/>
    <w:pPr>
      <w:pBdr>
        <w:bottom w:val="single" w:sz="4" w:space="6" w:color="auto"/>
      </w:pBdr>
      <w:outlineLvl w:val="5"/>
    </w:pPr>
    <w:rPr>
      <w:color w:val="454545" w:themeColor="text2"/>
    </w:rPr>
  </w:style>
  <w:style w:type="paragraph" w:styleId="Heading7">
    <w:name w:val="heading 7"/>
    <w:basedOn w:val="Normal"/>
    <w:next w:val="Normal"/>
    <w:link w:val="Heading7Char"/>
    <w:uiPriority w:val="9"/>
    <w:semiHidden/>
    <w:unhideWhenUsed/>
    <w:qFormat/>
    <w:rsid w:val="00685EA0"/>
    <w:pPr>
      <w:keepNext/>
      <w:keepLines/>
      <w:spacing w:before="40"/>
      <w:outlineLvl w:val="6"/>
    </w:pPr>
    <w:rPr>
      <w:rFonts w:asciiTheme="majorHAnsi" w:eastAsiaTheme="majorEastAsia" w:hAnsiTheme="majorHAnsi" w:cstheme="majorBidi"/>
      <w:i/>
      <w:iCs/>
      <w:color w:val="002944" w:themeColor="accent1" w:themeShade="7F"/>
    </w:rPr>
  </w:style>
  <w:style w:type="paragraph" w:styleId="Heading8">
    <w:name w:val="heading 8"/>
    <w:basedOn w:val="Normal"/>
    <w:next w:val="Normal"/>
    <w:link w:val="Heading8Char"/>
    <w:uiPriority w:val="9"/>
    <w:semiHidden/>
    <w:unhideWhenUsed/>
    <w:qFormat/>
    <w:rsid w:val="00685EA0"/>
    <w:pPr>
      <w:keepNext/>
      <w:keepLines/>
      <w:spacing w:before="40"/>
      <w:outlineLvl w:val="7"/>
    </w:pPr>
    <w:rPr>
      <w:rFonts w:asciiTheme="majorHAnsi" w:eastAsiaTheme="majorEastAsia" w:hAnsiTheme="majorHAnsi" w:cstheme="majorBidi"/>
      <w:color w:val="446469" w:themeColor="text1" w:themeTint="D8"/>
      <w:sz w:val="21"/>
      <w:szCs w:val="21"/>
    </w:rPr>
  </w:style>
  <w:style w:type="paragraph" w:styleId="Heading9">
    <w:name w:val="heading 9"/>
    <w:basedOn w:val="Normal"/>
    <w:next w:val="Normal"/>
    <w:link w:val="Heading9Char"/>
    <w:uiPriority w:val="9"/>
    <w:semiHidden/>
    <w:unhideWhenUsed/>
    <w:qFormat/>
    <w:rsid w:val="00685EA0"/>
    <w:pPr>
      <w:keepNext/>
      <w:keepLines/>
      <w:spacing w:before="40"/>
      <w:outlineLvl w:val="8"/>
    </w:pPr>
    <w:rPr>
      <w:rFonts w:asciiTheme="majorHAnsi" w:eastAsiaTheme="majorEastAsia" w:hAnsiTheme="majorHAnsi" w:cstheme="majorBidi"/>
      <w:i/>
      <w:iCs/>
      <w:color w:val="44646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BodyCopy">
    <w:name w:val="San Body Copy"/>
    <w:basedOn w:val="Normal"/>
    <w:uiPriority w:val="99"/>
    <w:rsid w:val="00354BB7"/>
    <w:pPr>
      <w:tabs>
        <w:tab w:val="right" w:pos="520"/>
        <w:tab w:val="left" w:pos="720"/>
      </w:tabs>
      <w:autoSpaceDE w:val="0"/>
      <w:autoSpaceDN w:val="0"/>
      <w:snapToGrid/>
      <w:spacing w:after="160" w:line="260" w:lineRule="atLeast"/>
      <w:ind w:left="720" w:hanging="720"/>
      <w:textAlignment w:val="center"/>
    </w:pPr>
    <w:rPr>
      <w:rFonts w:ascii="ProximaNova-Regular" w:hAnsi="ProximaNova-Regular" w:cs="ProximaNova-Regular"/>
      <w:color w:val="000A23"/>
      <w:sz w:val="17"/>
      <w:szCs w:val="17"/>
    </w:rPr>
  </w:style>
  <w:style w:type="paragraph" w:customStyle="1" w:styleId="Subhead">
    <w:name w:val="Subhead"/>
    <w:basedOn w:val="SanBodyCopy"/>
    <w:uiPriority w:val="99"/>
    <w:rsid w:val="00354BB7"/>
    <w:pPr>
      <w:spacing w:after="120"/>
      <w:ind w:left="0" w:firstLine="0"/>
    </w:pPr>
    <w:rPr>
      <w:rFonts w:ascii="ProximaNova-Bold" w:hAnsi="ProximaNova-Bold" w:cs="ProximaNova-Bold"/>
      <w:b/>
      <w:bCs/>
      <w:color w:val="0030AD"/>
      <w:sz w:val="22"/>
      <w:szCs w:val="22"/>
    </w:rPr>
  </w:style>
  <w:style w:type="paragraph" w:customStyle="1" w:styleId="bullets">
    <w:name w:val="bullets"/>
    <w:basedOn w:val="SanBodyCopy"/>
    <w:uiPriority w:val="99"/>
    <w:rsid w:val="00946DFD"/>
    <w:pPr>
      <w:tabs>
        <w:tab w:val="clear" w:pos="520"/>
        <w:tab w:val="clear" w:pos="720"/>
        <w:tab w:val="left" w:pos="180"/>
      </w:tabs>
      <w:spacing w:before="0" w:after="80"/>
      <w:ind w:left="180" w:hanging="180"/>
    </w:pPr>
  </w:style>
  <w:style w:type="paragraph" w:customStyle="1" w:styleId="bulletslast">
    <w:name w:val="bullets last"/>
    <w:basedOn w:val="bullets"/>
    <w:uiPriority w:val="99"/>
    <w:rsid w:val="00946DFD"/>
    <w:pPr>
      <w:spacing w:after="180"/>
    </w:pPr>
  </w:style>
  <w:style w:type="character" w:customStyle="1" w:styleId="Heading1Char">
    <w:name w:val="Heading 1 Char"/>
    <w:basedOn w:val="DefaultParagraphFont"/>
    <w:link w:val="Heading1"/>
    <w:uiPriority w:val="9"/>
    <w:rsid w:val="00685EA0"/>
    <w:rPr>
      <w:rFonts w:ascii="Calibri" w:eastAsiaTheme="majorEastAsia" w:hAnsi="Calibri" w:cstheme="majorBidi"/>
      <w:b/>
      <w:color w:val="F47720" w:themeColor="accent6"/>
      <w:sz w:val="50"/>
      <w:szCs w:val="26"/>
    </w:rPr>
  </w:style>
  <w:style w:type="character" w:customStyle="1" w:styleId="Heading2Char">
    <w:name w:val="Heading 2 Char"/>
    <w:basedOn w:val="DefaultParagraphFont"/>
    <w:link w:val="Heading2"/>
    <w:uiPriority w:val="9"/>
    <w:rsid w:val="00685EA0"/>
    <w:rPr>
      <w:rFonts w:ascii="Calibri" w:eastAsiaTheme="majorEastAsia" w:hAnsi="Calibri" w:cstheme="majorBidi"/>
      <w:b/>
      <w:color w:val="F47720" w:themeColor="accent6"/>
      <w:sz w:val="40"/>
      <w:szCs w:val="26"/>
    </w:rPr>
  </w:style>
  <w:style w:type="character" w:customStyle="1" w:styleId="Heading3Char">
    <w:name w:val="Heading 3 Char"/>
    <w:basedOn w:val="DefaultParagraphFont"/>
    <w:link w:val="Heading3"/>
    <w:uiPriority w:val="9"/>
    <w:rsid w:val="00685EA0"/>
    <w:rPr>
      <w:rFonts w:ascii="Calibri" w:eastAsiaTheme="majorEastAsia" w:hAnsi="Calibri" w:cstheme="majorBidi"/>
      <w:b/>
      <w:color w:val="00548A" w:themeColor="accent1"/>
      <w:sz w:val="30"/>
      <w:szCs w:val="26"/>
    </w:rPr>
  </w:style>
  <w:style w:type="paragraph" w:styleId="ListBullet">
    <w:name w:val="List Bullet"/>
    <w:basedOn w:val="Normal"/>
    <w:uiPriority w:val="99"/>
    <w:unhideWhenUsed/>
    <w:rsid w:val="00373C51"/>
    <w:pPr>
      <w:numPr>
        <w:numId w:val="10"/>
      </w:numPr>
      <w:spacing w:before="80"/>
      <w:ind w:left="288" w:hanging="288"/>
    </w:pPr>
  </w:style>
  <w:style w:type="paragraph" w:styleId="ListContinue">
    <w:name w:val="List Continue"/>
    <w:basedOn w:val="ListBullet"/>
    <w:uiPriority w:val="99"/>
    <w:unhideWhenUsed/>
    <w:rsid w:val="00946DFD"/>
    <w:pPr>
      <w:spacing w:before="120"/>
    </w:pPr>
  </w:style>
  <w:style w:type="paragraph" w:styleId="Title">
    <w:name w:val="Title"/>
    <w:basedOn w:val="Heading1"/>
    <w:next w:val="Normal"/>
    <w:link w:val="TitleChar"/>
    <w:uiPriority w:val="10"/>
    <w:qFormat/>
    <w:rsid w:val="00685EA0"/>
    <w:pPr>
      <w:spacing w:after="960" w:line="800" w:lineRule="exact"/>
    </w:pPr>
    <w:rPr>
      <w:color w:val="454545" w:themeColor="text2"/>
      <w:sz w:val="80"/>
    </w:rPr>
  </w:style>
  <w:style w:type="character" w:customStyle="1" w:styleId="TitleChar">
    <w:name w:val="Title Char"/>
    <w:basedOn w:val="DefaultParagraphFont"/>
    <w:link w:val="Title"/>
    <w:uiPriority w:val="10"/>
    <w:rsid w:val="00685EA0"/>
    <w:rPr>
      <w:rFonts w:ascii="Calibri" w:eastAsiaTheme="majorEastAsia" w:hAnsi="Calibri" w:cstheme="majorBidi"/>
      <w:b/>
      <w:color w:val="454545" w:themeColor="text2"/>
      <w:sz w:val="80"/>
      <w:szCs w:val="26"/>
    </w:rPr>
  </w:style>
  <w:style w:type="paragraph" w:styleId="Subtitle">
    <w:name w:val="Subtitle"/>
    <w:basedOn w:val="Normal"/>
    <w:next w:val="Normal"/>
    <w:link w:val="SubtitleChar"/>
    <w:uiPriority w:val="11"/>
    <w:qFormat/>
    <w:rsid w:val="00685EA0"/>
    <w:pPr>
      <w:numPr>
        <w:ilvl w:val="1"/>
      </w:numPr>
      <w:spacing w:after="160" w:line="400" w:lineRule="exact"/>
    </w:pPr>
    <w:rPr>
      <w:rFonts w:ascii="Bodoni MT" w:eastAsiaTheme="minorEastAsia" w:hAnsi="Bodoni MT" w:cs="Times New Roman (Body CS)"/>
      <w:sz w:val="30"/>
      <w:szCs w:val="30"/>
    </w:rPr>
  </w:style>
  <w:style w:type="character" w:customStyle="1" w:styleId="SubtitleChar">
    <w:name w:val="Subtitle Char"/>
    <w:basedOn w:val="DefaultParagraphFont"/>
    <w:link w:val="Subtitle"/>
    <w:uiPriority w:val="11"/>
    <w:rsid w:val="00685EA0"/>
    <w:rPr>
      <w:rFonts w:ascii="Bodoni MT" w:eastAsiaTheme="minorEastAsia" w:hAnsi="Bodoni MT" w:cs="Times New Roman (Body CS)"/>
      <w:color w:val="454545" w:themeColor="text2"/>
      <w:sz w:val="30"/>
      <w:szCs w:val="30"/>
    </w:rPr>
  </w:style>
  <w:style w:type="character" w:customStyle="1" w:styleId="Heading4Char">
    <w:name w:val="Heading 4 Char"/>
    <w:basedOn w:val="DefaultParagraphFont"/>
    <w:link w:val="Heading4"/>
    <w:uiPriority w:val="9"/>
    <w:rsid w:val="00685EA0"/>
    <w:rPr>
      <w:rFonts w:ascii="Calibri" w:eastAsiaTheme="majorEastAsia" w:hAnsi="Calibri" w:cstheme="majorBidi"/>
      <w:b/>
      <w:color w:val="00548A" w:themeColor="accent1"/>
      <w:sz w:val="22"/>
      <w:szCs w:val="26"/>
    </w:rPr>
  </w:style>
  <w:style w:type="paragraph" w:styleId="ListBullet2">
    <w:name w:val="List Bullet 2"/>
    <w:basedOn w:val="Normal"/>
    <w:uiPriority w:val="99"/>
    <w:unhideWhenUsed/>
    <w:rsid w:val="000A3456"/>
    <w:pPr>
      <w:numPr>
        <w:numId w:val="9"/>
      </w:numPr>
      <w:spacing w:before="120"/>
      <w:ind w:left="648" w:hanging="288"/>
    </w:pPr>
  </w:style>
  <w:style w:type="table" w:styleId="TableGrid">
    <w:name w:val="Table Grid"/>
    <w:basedOn w:val="TableNormal"/>
    <w:uiPriority w:val="39"/>
    <w:rsid w:val="000A3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A34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A345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BB0"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BB0"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BB0"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BB0"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FGTABLE">
    <w:name w:val="TFG TABLE"/>
    <w:basedOn w:val="TableNormal"/>
    <w:uiPriority w:val="99"/>
    <w:rsid w:val="00E21860"/>
    <w:pPr>
      <w:adjustRightInd w:val="0"/>
      <w:snapToGrid w:val="0"/>
      <w:spacing w:line="260" w:lineRule="exact"/>
    </w:pPr>
    <w:rPr>
      <w:rFonts w:ascii="Proxima Nova" w:hAnsi="Proxima Nova"/>
      <w:sz w:val="18"/>
    </w:rPr>
    <w:tblPr>
      <w:tblStyleRowBandSize w:val="1"/>
      <w:tblStyleColBandSize w:val="1"/>
      <w:tblBorders>
        <w:bottom w:val="single" w:sz="4" w:space="0" w:color="454545" w:themeColor="text2"/>
        <w:insideH w:val="single" w:sz="4" w:space="0" w:color="454545" w:themeColor="text2"/>
      </w:tblBorders>
      <w:tblCellMar>
        <w:top w:w="72" w:type="dxa"/>
        <w:left w:w="115" w:type="dxa"/>
        <w:bottom w:w="72" w:type="dxa"/>
        <w:right w:w="115" w:type="dxa"/>
      </w:tblCellMar>
    </w:tblPr>
    <w:trPr>
      <w:cantSplit/>
    </w:trPr>
    <w:tcPr>
      <w:shd w:val="clear" w:color="auto" w:fill="auto"/>
      <w:vAlign w:val="center"/>
    </w:tcPr>
    <w:tblStylePr w:type="firstRow">
      <w:pPr>
        <w:jc w:val="left"/>
      </w:pPr>
      <w:rPr>
        <w:rFonts w:ascii="Times New Roman (Body CS)" w:hAnsi="Times New Roman (Body CS)"/>
        <w:b/>
        <w:i w:val="0"/>
        <w:color w:val="FFFFFF" w:themeColor="background1"/>
        <w:sz w:val="18"/>
      </w:rPr>
      <w:tblPr/>
      <w:tcPr>
        <w:shd w:val="clear" w:color="auto" w:fill="454545" w:themeFill="text2"/>
      </w:tcPr>
    </w:tblStylePr>
    <w:tblStylePr w:type="band1Horz">
      <w:tblPr/>
      <w:tcPr>
        <w:shd w:val="clear" w:color="auto" w:fill="auto"/>
      </w:tcPr>
    </w:tblStylePr>
    <w:tblStylePr w:type="band2Horz">
      <w:tblPr/>
      <w:tcPr>
        <w:shd w:val="clear" w:color="auto" w:fill="auto"/>
      </w:tcPr>
    </w:tblStylePr>
  </w:style>
  <w:style w:type="paragraph" w:customStyle="1" w:styleId="TableHeaderRow">
    <w:name w:val="Table Header Row"/>
    <w:basedOn w:val="Normal"/>
    <w:qFormat/>
    <w:rsid w:val="00685EA0"/>
    <w:pPr>
      <w:spacing w:before="0" w:line="240" w:lineRule="exact"/>
    </w:pPr>
    <w:rPr>
      <w:b/>
      <w:color w:val="FFFFFF" w:themeColor="background1"/>
      <w:sz w:val="16"/>
    </w:rPr>
  </w:style>
  <w:style w:type="paragraph" w:customStyle="1" w:styleId="TableBodyRow">
    <w:name w:val="Table Body Row"/>
    <w:basedOn w:val="Normal"/>
    <w:qFormat/>
    <w:rsid w:val="00685EA0"/>
    <w:pPr>
      <w:spacing w:before="0" w:line="240" w:lineRule="exact"/>
    </w:pPr>
    <w:rPr>
      <w:sz w:val="16"/>
    </w:rPr>
  </w:style>
  <w:style w:type="character" w:customStyle="1" w:styleId="Heading5Char">
    <w:name w:val="Heading 5 Char"/>
    <w:basedOn w:val="DefaultParagraphFont"/>
    <w:link w:val="Heading5"/>
    <w:uiPriority w:val="9"/>
    <w:rsid w:val="00685EA0"/>
    <w:rPr>
      <w:rFonts w:ascii="Proxima Nova" w:eastAsiaTheme="majorEastAsia" w:hAnsi="Proxima Nova" w:cstheme="majorBidi"/>
      <w:b/>
      <w:color w:val="00A2D9" w:themeColor="accent2"/>
      <w:sz w:val="18"/>
      <w:szCs w:val="26"/>
    </w:rPr>
  </w:style>
  <w:style w:type="character" w:customStyle="1" w:styleId="Heading6Char">
    <w:name w:val="Heading 6 Char"/>
    <w:basedOn w:val="DefaultParagraphFont"/>
    <w:link w:val="Heading6"/>
    <w:uiPriority w:val="9"/>
    <w:rsid w:val="00685EA0"/>
    <w:rPr>
      <w:rFonts w:ascii="Proxima Nova" w:eastAsiaTheme="majorEastAsia" w:hAnsi="Proxima Nova" w:cstheme="majorBidi"/>
      <w:b/>
      <w:color w:val="454545" w:themeColor="text2"/>
      <w:sz w:val="18"/>
      <w:szCs w:val="26"/>
    </w:rPr>
  </w:style>
  <w:style w:type="paragraph" w:styleId="Header">
    <w:name w:val="header"/>
    <w:basedOn w:val="Normal"/>
    <w:link w:val="HeaderChar"/>
    <w:uiPriority w:val="99"/>
    <w:unhideWhenUsed/>
    <w:rsid w:val="003C56A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C56AA"/>
    <w:rPr>
      <w:rFonts w:ascii="Proxima Nova" w:hAnsi="Proxima Nova"/>
      <w:color w:val="454545" w:themeColor="text2"/>
      <w:sz w:val="18"/>
    </w:rPr>
  </w:style>
  <w:style w:type="paragraph" w:styleId="Footer">
    <w:name w:val="footer"/>
    <w:basedOn w:val="Normal"/>
    <w:link w:val="FooterChar"/>
    <w:uiPriority w:val="99"/>
    <w:unhideWhenUsed/>
    <w:rsid w:val="003C56A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C56AA"/>
    <w:rPr>
      <w:rFonts w:ascii="Proxima Nova" w:hAnsi="Proxima Nova"/>
      <w:color w:val="454545" w:themeColor="text2"/>
      <w:sz w:val="18"/>
    </w:rPr>
  </w:style>
  <w:style w:type="paragraph" w:customStyle="1" w:styleId="GrantType">
    <w:name w:val="Grant Type"/>
    <w:basedOn w:val="TableBodyRow"/>
    <w:qFormat/>
    <w:rsid w:val="00685EA0"/>
    <w:pPr>
      <w:spacing w:line="360" w:lineRule="exact"/>
      <w:jc w:val="right"/>
    </w:pPr>
    <w:rPr>
      <w:b/>
      <w:sz w:val="30"/>
    </w:rPr>
  </w:style>
  <w:style w:type="character" w:styleId="PageNumber">
    <w:name w:val="page number"/>
    <w:basedOn w:val="DefaultParagraphFont"/>
    <w:uiPriority w:val="99"/>
    <w:semiHidden/>
    <w:unhideWhenUsed/>
    <w:rsid w:val="00F03373"/>
  </w:style>
  <w:style w:type="paragraph" w:styleId="TOC1">
    <w:name w:val="toc 1"/>
    <w:basedOn w:val="Normal"/>
    <w:next w:val="Normal"/>
    <w:autoRedefine/>
    <w:uiPriority w:val="39"/>
    <w:unhideWhenUsed/>
    <w:rsid w:val="00BB7967"/>
    <w:pPr>
      <w:tabs>
        <w:tab w:val="right" w:pos="8990"/>
      </w:tabs>
      <w:spacing w:before="240" w:after="120"/>
    </w:pPr>
    <w:rPr>
      <w:b/>
      <w:bCs/>
      <w:sz w:val="24"/>
      <w:szCs w:val="20"/>
    </w:rPr>
  </w:style>
  <w:style w:type="paragraph" w:styleId="TOC2">
    <w:name w:val="toc 2"/>
    <w:basedOn w:val="Normal"/>
    <w:next w:val="Normal"/>
    <w:autoRedefine/>
    <w:uiPriority w:val="39"/>
    <w:unhideWhenUsed/>
    <w:rsid w:val="00BB7967"/>
    <w:pPr>
      <w:tabs>
        <w:tab w:val="right" w:leader="dot" w:pos="9000"/>
      </w:tabs>
      <w:spacing w:before="360"/>
      <w:ind w:left="187"/>
    </w:pPr>
    <w:rPr>
      <w:b/>
      <w:iCs/>
      <w:szCs w:val="20"/>
    </w:rPr>
  </w:style>
  <w:style w:type="paragraph" w:styleId="TOC3">
    <w:name w:val="toc 3"/>
    <w:basedOn w:val="Normal"/>
    <w:next w:val="Normal"/>
    <w:autoRedefine/>
    <w:uiPriority w:val="39"/>
    <w:unhideWhenUsed/>
    <w:rsid w:val="00737ECA"/>
    <w:pPr>
      <w:tabs>
        <w:tab w:val="right" w:pos="8990"/>
      </w:tabs>
      <w:spacing w:before="360"/>
      <w:ind w:left="360"/>
    </w:pPr>
    <w:rPr>
      <w:szCs w:val="20"/>
    </w:rPr>
  </w:style>
  <w:style w:type="paragraph" w:styleId="TOC4">
    <w:name w:val="toc 4"/>
    <w:basedOn w:val="Normal"/>
    <w:next w:val="Normal"/>
    <w:autoRedefine/>
    <w:uiPriority w:val="39"/>
    <w:unhideWhenUsed/>
    <w:rsid w:val="005B141C"/>
    <w:pPr>
      <w:spacing w:before="0"/>
      <w:ind w:left="540"/>
    </w:pPr>
    <w:rPr>
      <w:rFonts w:asciiTheme="minorHAnsi" w:hAnsiTheme="minorHAnsi"/>
      <w:szCs w:val="20"/>
    </w:rPr>
  </w:style>
  <w:style w:type="paragraph" w:styleId="TOC5">
    <w:name w:val="toc 5"/>
    <w:basedOn w:val="Normal"/>
    <w:next w:val="Normal"/>
    <w:autoRedefine/>
    <w:uiPriority w:val="39"/>
    <w:unhideWhenUsed/>
    <w:rsid w:val="005B141C"/>
    <w:pPr>
      <w:spacing w:before="0"/>
      <w:ind w:left="720"/>
    </w:pPr>
    <w:rPr>
      <w:rFonts w:asciiTheme="minorHAnsi" w:hAnsiTheme="minorHAnsi"/>
      <w:szCs w:val="20"/>
    </w:rPr>
  </w:style>
  <w:style w:type="paragraph" w:styleId="TOC6">
    <w:name w:val="toc 6"/>
    <w:basedOn w:val="Normal"/>
    <w:next w:val="Normal"/>
    <w:autoRedefine/>
    <w:uiPriority w:val="39"/>
    <w:unhideWhenUsed/>
    <w:rsid w:val="005B141C"/>
    <w:pPr>
      <w:spacing w:before="0"/>
      <w:ind w:left="900"/>
    </w:pPr>
    <w:rPr>
      <w:rFonts w:asciiTheme="minorHAnsi" w:hAnsiTheme="minorHAnsi"/>
      <w:szCs w:val="20"/>
    </w:rPr>
  </w:style>
  <w:style w:type="paragraph" w:styleId="TOC7">
    <w:name w:val="toc 7"/>
    <w:basedOn w:val="Normal"/>
    <w:next w:val="Normal"/>
    <w:autoRedefine/>
    <w:uiPriority w:val="39"/>
    <w:unhideWhenUsed/>
    <w:rsid w:val="005B141C"/>
    <w:pPr>
      <w:spacing w:before="0"/>
      <w:ind w:left="1080"/>
    </w:pPr>
    <w:rPr>
      <w:rFonts w:asciiTheme="minorHAnsi" w:hAnsiTheme="minorHAnsi"/>
      <w:szCs w:val="20"/>
    </w:rPr>
  </w:style>
  <w:style w:type="paragraph" w:styleId="TOC8">
    <w:name w:val="toc 8"/>
    <w:basedOn w:val="Normal"/>
    <w:next w:val="Normal"/>
    <w:autoRedefine/>
    <w:uiPriority w:val="39"/>
    <w:unhideWhenUsed/>
    <w:rsid w:val="005B141C"/>
    <w:pPr>
      <w:spacing w:before="0"/>
      <w:ind w:left="1260"/>
    </w:pPr>
    <w:rPr>
      <w:rFonts w:asciiTheme="minorHAnsi" w:hAnsiTheme="minorHAnsi"/>
      <w:szCs w:val="20"/>
    </w:rPr>
  </w:style>
  <w:style w:type="paragraph" w:styleId="TOC9">
    <w:name w:val="toc 9"/>
    <w:basedOn w:val="Normal"/>
    <w:next w:val="Normal"/>
    <w:autoRedefine/>
    <w:uiPriority w:val="39"/>
    <w:unhideWhenUsed/>
    <w:rsid w:val="005B141C"/>
    <w:pPr>
      <w:spacing w:before="0"/>
      <w:ind w:left="1440"/>
    </w:pPr>
    <w:rPr>
      <w:rFonts w:asciiTheme="minorHAnsi" w:hAnsiTheme="minorHAnsi"/>
      <w:szCs w:val="20"/>
    </w:rPr>
  </w:style>
  <w:style w:type="paragraph" w:styleId="ListParagraph">
    <w:name w:val="List Paragraph"/>
    <w:basedOn w:val="Normal"/>
    <w:uiPriority w:val="34"/>
    <w:qFormat/>
    <w:rsid w:val="00685EA0"/>
    <w:pPr>
      <w:ind w:left="720"/>
      <w:contextualSpacing/>
    </w:pPr>
  </w:style>
  <w:style w:type="character" w:styleId="Hyperlink">
    <w:name w:val="Hyperlink"/>
    <w:basedOn w:val="DefaultParagraphFont"/>
    <w:uiPriority w:val="99"/>
    <w:unhideWhenUsed/>
    <w:rsid w:val="008A58B3"/>
    <w:rPr>
      <w:rFonts w:ascii="Calibri" w:hAnsi="Calibri"/>
      <w:color w:val="00A1D9" w:themeColor="hyperlink"/>
      <w:sz w:val="18"/>
      <w:u w:val="single"/>
    </w:rPr>
  </w:style>
  <w:style w:type="table" w:styleId="LightGrid-Accent4">
    <w:name w:val="Light Grid Accent 4"/>
    <w:basedOn w:val="TableNormal"/>
    <w:uiPriority w:val="62"/>
    <w:rsid w:val="00E10E19"/>
    <w:rPr>
      <w:sz w:val="21"/>
      <w:szCs w:val="21"/>
    </w:rPr>
    <w:tblPr>
      <w:tblStyleRowBandSize w:val="1"/>
      <w:tblStyleColBandSize w:val="1"/>
      <w:tblBorders>
        <w:top w:val="single" w:sz="8" w:space="0" w:color="9D0441" w:themeColor="accent4"/>
        <w:left w:val="single" w:sz="8" w:space="0" w:color="9D0441" w:themeColor="accent4"/>
        <w:bottom w:val="single" w:sz="8" w:space="0" w:color="9D0441" w:themeColor="accent4"/>
        <w:right w:val="single" w:sz="8" w:space="0" w:color="9D0441" w:themeColor="accent4"/>
        <w:insideH w:val="single" w:sz="8" w:space="0" w:color="9D0441" w:themeColor="accent4"/>
        <w:insideV w:val="single" w:sz="8" w:space="0" w:color="9D04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0441" w:themeColor="accent4"/>
          <w:left w:val="single" w:sz="8" w:space="0" w:color="9D0441" w:themeColor="accent4"/>
          <w:bottom w:val="single" w:sz="18" w:space="0" w:color="9D0441" w:themeColor="accent4"/>
          <w:right w:val="single" w:sz="8" w:space="0" w:color="9D0441" w:themeColor="accent4"/>
          <w:insideH w:val="nil"/>
          <w:insideV w:val="single" w:sz="8" w:space="0" w:color="9D04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0441" w:themeColor="accent4"/>
          <w:left w:val="single" w:sz="8" w:space="0" w:color="9D0441" w:themeColor="accent4"/>
          <w:bottom w:val="single" w:sz="8" w:space="0" w:color="9D0441" w:themeColor="accent4"/>
          <w:right w:val="single" w:sz="8" w:space="0" w:color="9D0441" w:themeColor="accent4"/>
          <w:insideH w:val="nil"/>
          <w:insideV w:val="single" w:sz="8" w:space="0" w:color="9D04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0441" w:themeColor="accent4"/>
          <w:left w:val="single" w:sz="8" w:space="0" w:color="9D0441" w:themeColor="accent4"/>
          <w:bottom w:val="single" w:sz="8" w:space="0" w:color="9D0441" w:themeColor="accent4"/>
          <w:right w:val="single" w:sz="8" w:space="0" w:color="9D0441" w:themeColor="accent4"/>
        </w:tcBorders>
      </w:tcPr>
    </w:tblStylePr>
    <w:tblStylePr w:type="band1Vert">
      <w:tblPr/>
      <w:tcPr>
        <w:tcBorders>
          <w:top w:val="single" w:sz="8" w:space="0" w:color="9D0441" w:themeColor="accent4"/>
          <w:left w:val="single" w:sz="8" w:space="0" w:color="9D0441" w:themeColor="accent4"/>
          <w:bottom w:val="single" w:sz="8" w:space="0" w:color="9D0441" w:themeColor="accent4"/>
          <w:right w:val="single" w:sz="8" w:space="0" w:color="9D0441" w:themeColor="accent4"/>
        </w:tcBorders>
        <w:shd w:val="clear" w:color="auto" w:fill="FCAACB" w:themeFill="accent4" w:themeFillTint="3F"/>
      </w:tcPr>
    </w:tblStylePr>
    <w:tblStylePr w:type="band1Horz">
      <w:tblPr/>
      <w:tcPr>
        <w:tcBorders>
          <w:top w:val="single" w:sz="8" w:space="0" w:color="9D0441" w:themeColor="accent4"/>
          <w:left w:val="single" w:sz="8" w:space="0" w:color="9D0441" w:themeColor="accent4"/>
          <w:bottom w:val="single" w:sz="8" w:space="0" w:color="9D0441" w:themeColor="accent4"/>
          <w:right w:val="single" w:sz="8" w:space="0" w:color="9D0441" w:themeColor="accent4"/>
          <w:insideV w:val="single" w:sz="8" w:space="0" w:color="9D0441" w:themeColor="accent4"/>
        </w:tcBorders>
        <w:shd w:val="clear" w:color="auto" w:fill="FCAACB" w:themeFill="accent4" w:themeFillTint="3F"/>
      </w:tcPr>
    </w:tblStylePr>
    <w:tblStylePr w:type="band2Horz">
      <w:tblPr/>
      <w:tcPr>
        <w:tcBorders>
          <w:top w:val="single" w:sz="8" w:space="0" w:color="9D0441" w:themeColor="accent4"/>
          <w:left w:val="single" w:sz="8" w:space="0" w:color="9D0441" w:themeColor="accent4"/>
          <w:bottom w:val="single" w:sz="8" w:space="0" w:color="9D0441" w:themeColor="accent4"/>
          <w:right w:val="single" w:sz="8" w:space="0" w:color="9D0441" w:themeColor="accent4"/>
          <w:insideV w:val="single" w:sz="8" w:space="0" w:color="9D0441" w:themeColor="accent4"/>
        </w:tcBorders>
      </w:tcPr>
    </w:tblStylePr>
  </w:style>
  <w:style w:type="paragraph" w:customStyle="1" w:styleId="Default">
    <w:name w:val="Default"/>
    <w:rsid w:val="00E10E19"/>
    <w:pPr>
      <w:autoSpaceDE w:val="0"/>
      <w:autoSpaceDN w:val="0"/>
      <w:adjustRightInd w:val="0"/>
    </w:pPr>
    <w:rPr>
      <w:rFonts w:ascii="Times New Roman" w:hAnsi="Times New Roman" w:cs="Times New Roman"/>
      <w:color w:val="000000"/>
    </w:rPr>
  </w:style>
  <w:style w:type="character" w:styleId="Strong">
    <w:name w:val="Strong"/>
    <w:uiPriority w:val="22"/>
    <w:qFormat/>
    <w:rsid w:val="00685EA0"/>
    <w:rPr>
      <w:b/>
    </w:rPr>
  </w:style>
  <w:style w:type="character" w:styleId="Emphasis">
    <w:name w:val="Emphasis"/>
    <w:basedOn w:val="DefaultParagraphFont"/>
    <w:uiPriority w:val="20"/>
    <w:qFormat/>
    <w:rsid w:val="00685EA0"/>
    <w:rPr>
      <w:i w:val="0"/>
      <w:iCs/>
      <w:color w:val="F47720" w:themeColor="accent6"/>
    </w:rPr>
  </w:style>
  <w:style w:type="paragraph" w:styleId="TOCHeading">
    <w:name w:val="TOC Heading"/>
    <w:basedOn w:val="Heading1"/>
    <w:next w:val="Normal"/>
    <w:uiPriority w:val="39"/>
    <w:semiHidden/>
    <w:unhideWhenUsed/>
    <w:qFormat/>
    <w:rsid w:val="00685EA0"/>
    <w:pPr>
      <w:spacing w:after="0" w:line="280" w:lineRule="exact"/>
      <w:outlineLvl w:val="9"/>
    </w:pPr>
    <w:rPr>
      <w:color w:val="003E67" w:themeColor="accent1" w:themeShade="BF"/>
      <w:sz w:val="40"/>
      <w:szCs w:val="32"/>
    </w:rPr>
  </w:style>
  <w:style w:type="character" w:customStyle="1" w:styleId="Heading7Char">
    <w:name w:val="Heading 7 Char"/>
    <w:basedOn w:val="DefaultParagraphFont"/>
    <w:link w:val="Heading7"/>
    <w:uiPriority w:val="9"/>
    <w:semiHidden/>
    <w:rsid w:val="00685EA0"/>
    <w:rPr>
      <w:rFonts w:asciiTheme="majorHAnsi" w:eastAsiaTheme="majorEastAsia" w:hAnsiTheme="majorHAnsi" w:cstheme="majorBidi"/>
      <w:i/>
      <w:iCs/>
      <w:color w:val="002944" w:themeColor="accent1" w:themeShade="7F"/>
      <w:sz w:val="18"/>
    </w:rPr>
  </w:style>
  <w:style w:type="character" w:customStyle="1" w:styleId="Heading8Char">
    <w:name w:val="Heading 8 Char"/>
    <w:basedOn w:val="DefaultParagraphFont"/>
    <w:link w:val="Heading8"/>
    <w:uiPriority w:val="9"/>
    <w:semiHidden/>
    <w:rsid w:val="00685EA0"/>
    <w:rPr>
      <w:rFonts w:asciiTheme="majorHAnsi" w:eastAsiaTheme="majorEastAsia" w:hAnsiTheme="majorHAnsi" w:cstheme="majorBidi"/>
      <w:color w:val="446469" w:themeColor="text1" w:themeTint="D8"/>
      <w:sz w:val="21"/>
      <w:szCs w:val="21"/>
    </w:rPr>
  </w:style>
  <w:style w:type="character" w:customStyle="1" w:styleId="Heading9Char">
    <w:name w:val="Heading 9 Char"/>
    <w:basedOn w:val="DefaultParagraphFont"/>
    <w:link w:val="Heading9"/>
    <w:uiPriority w:val="9"/>
    <w:semiHidden/>
    <w:rsid w:val="00685EA0"/>
    <w:rPr>
      <w:rFonts w:asciiTheme="majorHAnsi" w:eastAsiaTheme="majorEastAsia" w:hAnsiTheme="majorHAnsi" w:cstheme="majorBidi"/>
      <w:i/>
      <w:iCs/>
      <w:color w:val="446469" w:themeColor="text1" w:themeTint="D8"/>
      <w:sz w:val="21"/>
      <w:szCs w:val="21"/>
    </w:rPr>
  </w:style>
  <w:style w:type="paragraph" w:styleId="Caption">
    <w:name w:val="caption"/>
    <w:basedOn w:val="Normal"/>
    <w:next w:val="Normal"/>
    <w:uiPriority w:val="35"/>
    <w:semiHidden/>
    <w:unhideWhenUsed/>
    <w:qFormat/>
    <w:rsid w:val="00685EA0"/>
    <w:pPr>
      <w:spacing w:before="0" w:after="200" w:line="240" w:lineRule="auto"/>
    </w:pPr>
    <w:rPr>
      <w:i/>
      <w:iCs/>
      <w:szCs w:val="18"/>
    </w:rPr>
  </w:style>
  <w:style w:type="paragraph" w:styleId="NoSpacing">
    <w:name w:val="No Spacing"/>
    <w:uiPriority w:val="1"/>
    <w:qFormat/>
    <w:rsid w:val="00685EA0"/>
    <w:pPr>
      <w:adjustRightInd w:val="0"/>
      <w:snapToGrid w:val="0"/>
    </w:pPr>
    <w:rPr>
      <w:rFonts w:ascii="Calibri" w:hAnsi="Calibri"/>
      <w:color w:val="454545" w:themeColor="text2"/>
      <w:sz w:val="18"/>
    </w:rPr>
  </w:style>
  <w:style w:type="paragraph" w:styleId="Quote">
    <w:name w:val="Quote"/>
    <w:basedOn w:val="Normal"/>
    <w:next w:val="Normal"/>
    <w:link w:val="QuoteChar"/>
    <w:uiPriority w:val="29"/>
    <w:qFormat/>
    <w:rsid w:val="00685EA0"/>
    <w:pPr>
      <w:spacing w:before="200" w:after="160"/>
      <w:ind w:left="864" w:right="864"/>
      <w:jc w:val="center"/>
    </w:pPr>
    <w:rPr>
      <w:i/>
      <w:iCs/>
      <w:color w:val="547B81" w:themeColor="text1" w:themeTint="BF"/>
    </w:rPr>
  </w:style>
  <w:style w:type="character" w:customStyle="1" w:styleId="QuoteChar">
    <w:name w:val="Quote Char"/>
    <w:basedOn w:val="DefaultParagraphFont"/>
    <w:link w:val="Quote"/>
    <w:uiPriority w:val="29"/>
    <w:rsid w:val="00685EA0"/>
    <w:rPr>
      <w:rFonts w:ascii="Calibri" w:hAnsi="Calibri"/>
      <w:i/>
      <w:iCs/>
      <w:color w:val="547B81" w:themeColor="text1" w:themeTint="BF"/>
      <w:sz w:val="18"/>
    </w:rPr>
  </w:style>
  <w:style w:type="paragraph" w:styleId="IntenseQuote">
    <w:name w:val="Intense Quote"/>
    <w:basedOn w:val="Normal"/>
    <w:next w:val="Normal"/>
    <w:link w:val="IntenseQuoteChar"/>
    <w:uiPriority w:val="30"/>
    <w:qFormat/>
    <w:rsid w:val="00685EA0"/>
    <w:pPr>
      <w:pBdr>
        <w:top w:val="single" w:sz="4" w:space="10" w:color="00548A" w:themeColor="accent1"/>
        <w:bottom w:val="single" w:sz="4" w:space="10" w:color="00548A" w:themeColor="accent1"/>
      </w:pBdr>
      <w:spacing w:before="360" w:after="360"/>
      <w:ind w:left="864" w:right="864"/>
      <w:jc w:val="center"/>
    </w:pPr>
    <w:rPr>
      <w:i/>
      <w:iCs/>
      <w:color w:val="00548A" w:themeColor="accent1"/>
    </w:rPr>
  </w:style>
  <w:style w:type="character" w:customStyle="1" w:styleId="IntenseQuoteChar">
    <w:name w:val="Intense Quote Char"/>
    <w:basedOn w:val="DefaultParagraphFont"/>
    <w:link w:val="IntenseQuote"/>
    <w:uiPriority w:val="30"/>
    <w:rsid w:val="00685EA0"/>
    <w:rPr>
      <w:rFonts w:ascii="Calibri" w:hAnsi="Calibri"/>
      <w:i/>
      <w:iCs/>
      <w:color w:val="00548A" w:themeColor="accent1"/>
      <w:sz w:val="18"/>
    </w:rPr>
  </w:style>
  <w:style w:type="character" w:styleId="SubtleEmphasis">
    <w:name w:val="Subtle Emphasis"/>
    <w:basedOn w:val="DefaultParagraphFont"/>
    <w:uiPriority w:val="19"/>
    <w:qFormat/>
    <w:rsid w:val="00685EA0"/>
    <w:rPr>
      <w:i/>
      <w:iCs/>
      <w:color w:val="547B81" w:themeColor="text1" w:themeTint="BF"/>
    </w:rPr>
  </w:style>
  <w:style w:type="character" w:styleId="IntenseEmphasis">
    <w:name w:val="Intense Emphasis"/>
    <w:basedOn w:val="DefaultParagraphFont"/>
    <w:uiPriority w:val="21"/>
    <w:qFormat/>
    <w:rsid w:val="00685EA0"/>
    <w:rPr>
      <w:i/>
      <w:iCs/>
      <w:color w:val="00548A" w:themeColor="accent1"/>
    </w:rPr>
  </w:style>
  <w:style w:type="character" w:styleId="SubtleReference">
    <w:name w:val="Subtle Reference"/>
    <w:basedOn w:val="DefaultParagraphFont"/>
    <w:uiPriority w:val="31"/>
    <w:qFormat/>
    <w:rsid w:val="00685EA0"/>
    <w:rPr>
      <w:smallCaps/>
      <w:color w:val="649299" w:themeColor="text1" w:themeTint="A5"/>
    </w:rPr>
  </w:style>
  <w:style w:type="character" w:styleId="IntenseReference">
    <w:name w:val="Intense Reference"/>
    <w:basedOn w:val="DefaultParagraphFont"/>
    <w:uiPriority w:val="32"/>
    <w:qFormat/>
    <w:rsid w:val="00685EA0"/>
    <w:rPr>
      <w:b/>
      <w:bCs/>
      <w:smallCaps/>
      <w:color w:val="00548A" w:themeColor="accent1"/>
      <w:spacing w:val="5"/>
    </w:rPr>
  </w:style>
  <w:style w:type="character" w:styleId="BookTitle">
    <w:name w:val="Book Title"/>
    <w:basedOn w:val="DefaultParagraphFont"/>
    <w:uiPriority w:val="33"/>
    <w:qFormat/>
    <w:rsid w:val="00685EA0"/>
    <w:rPr>
      <w:b/>
      <w:bCs/>
      <w:i/>
      <w:iCs/>
      <w:spacing w:val="5"/>
    </w:rPr>
  </w:style>
  <w:style w:type="character" w:styleId="UnresolvedMention">
    <w:name w:val="Unresolved Mention"/>
    <w:basedOn w:val="DefaultParagraphFont"/>
    <w:uiPriority w:val="99"/>
    <w:semiHidden/>
    <w:unhideWhenUsed/>
    <w:rsid w:val="00055B95"/>
    <w:rPr>
      <w:color w:val="605E5C"/>
      <w:shd w:val="clear" w:color="auto" w:fill="E1DFDD"/>
    </w:rPr>
  </w:style>
  <w:style w:type="character" w:styleId="FollowedHyperlink">
    <w:name w:val="FollowedHyperlink"/>
    <w:basedOn w:val="DefaultParagraphFont"/>
    <w:uiPriority w:val="99"/>
    <w:semiHidden/>
    <w:unhideWhenUsed/>
    <w:rsid w:val="00B82674"/>
    <w:rPr>
      <w:color w:val="00548A" w:themeColor="followedHyperlink"/>
      <w:u w:val="single"/>
    </w:rPr>
  </w:style>
  <w:style w:type="character" w:styleId="CommentReference">
    <w:name w:val="annotation reference"/>
    <w:basedOn w:val="DefaultParagraphFont"/>
    <w:uiPriority w:val="99"/>
    <w:semiHidden/>
    <w:unhideWhenUsed/>
    <w:rsid w:val="008C2728"/>
    <w:rPr>
      <w:sz w:val="16"/>
      <w:szCs w:val="16"/>
    </w:rPr>
  </w:style>
  <w:style w:type="paragraph" w:styleId="CommentText">
    <w:name w:val="annotation text"/>
    <w:basedOn w:val="Normal"/>
    <w:link w:val="CommentTextChar"/>
    <w:uiPriority w:val="99"/>
    <w:unhideWhenUsed/>
    <w:rsid w:val="008C2728"/>
    <w:pPr>
      <w:spacing w:line="240" w:lineRule="auto"/>
    </w:pPr>
    <w:rPr>
      <w:szCs w:val="20"/>
    </w:rPr>
  </w:style>
  <w:style w:type="character" w:customStyle="1" w:styleId="CommentTextChar">
    <w:name w:val="Comment Text Char"/>
    <w:basedOn w:val="DefaultParagraphFont"/>
    <w:link w:val="CommentText"/>
    <w:uiPriority w:val="99"/>
    <w:rsid w:val="008C2728"/>
    <w:rPr>
      <w:rFonts w:ascii="Calibri" w:hAnsi="Calibri"/>
      <w:color w:val="454545" w:themeColor="text2"/>
      <w:sz w:val="20"/>
      <w:szCs w:val="20"/>
    </w:rPr>
  </w:style>
  <w:style w:type="paragraph" w:styleId="CommentSubject">
    <w:name w:val="annotation subject"/>
    <w:basedOn w:val="CommentText"/>
    <w:next w:val="CommentText"/>
    <w:link w:val="CommentSubjectChar"/>
    <w:uiPriority w:val="99"/>
    <w:semiHidden/>
    <w:unhideWhenUsed/>
    <w:rsid w:val="008C2728"/>
    <w:rPr>
      <w:b/>
      <w:bCs/>
    </w:rPr>
  </w:style>
  <w:style w:type="character" w:customStyle="1" w:styleId="CommentSubjectChar">
    <w:name w:val="Comment Subject Char"/>
    <w:basedOn w:val="CommentTextChar"/>
    <w:link w:val="CommentSubject"/>
    <w:uiPriority w:val="99"/>
    <w:semiHidden/>
    <w:rsid w:val="008C2728"/>
    <w:rPr>
      <w:rFonts w:ascii="Calibri" w:hAnsi="Calibri"/>
      <w:b/>
      <w:bCs/>
      <w:color w:val="454545" w:themeColor="text2"/>
      <w:sz w:val="20"/>
      <w:szCs w:val="20"/>
    </w:rPr>
  </w:style>
  <w:style w:type="character" w:styleId="Mention">
    <w:name w:val="Mention"/>
    <w:basedOn w:val="DefaultParagraphFont"/>
    <w:uiPriority w:val="99"/>
    <w:unhideWhenUsed/>
    <w:rsid w:val="005E52B3"/>
    <w:rPr>
      <w:color w:val="2B579A"/>
      <w:shd w:val="clear" w:color="auto" w:fill="E1DFDD"/>
    </w:rPr>
  </w:style>
  <w:style w:type="paragraph" w:styleId="Revision">
    <w:name w:val="Revision"/>
    <w:hidden/>
    <w:uiPriority w:val="99"/>
    <w:semiHidden/>
    <w:rsid w:val="00AC4541"/>
    <w:rPr>
      <w:rFonts w:ascii="Calibri" w:hAnsi="Calibri"/>
      <w:color w:val="454545"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o\The%20Ferguson%20Group\Strategic%20Development%20Team%20-%20Documents\General\TFG%20Brand%20Library\Archive%20Library\NEW%20TFG%20Templates%20-%20Moved%20to%20TFG%20Templates%20Site\40%20Years%20Templates\Special%20Report%2040%20Yrs%25" TargetMode="External"/></Relationships>
</file>

<file path=word/theme/theme1.xml><?xml version="1.0" encoding="utf-8"?>
<a:theme xmlns:a="http://schemas.openxmlformats.org/drawingml/2006/main" name="TFG">
  <a:themeElements>
    <a:clrScheme name="TFG">
      <a:dk1>
        <a:srgbClr val="2D4245"/>
      </a:dk1>
      <a:lt1>
        <a:srgbClr val="FFFFFF"/>
      </a:lt1>
      <a:dk2>
        <a:srgbClr val="454545"/>
      </a:dk2>
      <a:lt2>
        <a:srgbClr val="E0E0E0"/>
      </a:lt2>
      <a:accent1>
        <a:srgbClr val="00548A"/>
      </a:accent1>
      <a:accent2>
        <a:srgbClr val="00A2D9"/>
      </a:accent2>
      <a:accent3>
        <a:srgbClr val="5F6A21"/>
      </a:accent3>
      <a:accent4>
        <a:srgbClr val="9D0441"/>
      </a:accent4>
      <a:accent5>
        <a:srgbClr val="FEC453"/>
      </a:accent5>
      <a:accent6>
        <a:srgbClr val="F47720"/>
      </a:accent6>
      <a:hlink>
        <a:srgbClr val="00A1D9"/>
      </a:hlink>
      <a:folHlink>
        <a:srgbClr val="00548A"/>
      </a:folHlink>
    </a:clrScheme>
    <a:fontScheme name="TFG">
      <a:majorFont>
        <a:latin typeface="Calibri"/>
        <a:ea typeface=""/>
        <a:cs typeface=""/>
      </a:majorFont>
      <a:minorFont>
        <a:latin typeface="Bodoni MT"/>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64c93f-4ef3-422a-8c80-06016c46aab8" xsi:nil="true"/>
    <lcf76f155ced4ddcb4097134ff3c332f xmlns="3b8f6811-58c2-4009-b566-d34e1b8c906b">
      <Terms xmlns="http://schemas.microsoft.com/office/infopath/2007/PartnerControls"/>
    </lcf76f155ced4ddcb4097134ff3c332f>
    <SharedWithUsers xmlns="698af912-abcc-4bed-be65-a067c99d8fff">
      <UserInfo>
        <DisplayName/>
        <AccountId xsi:nil="true"/>
        <AccountType/>
      </UserInfo>
    </SharedWithUsers>
    <MediaLengthInSeconds xmlns="3b8f6811-58c2-4009-b566-d34e1b8c90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7F5A3A9B5C704996604912870125B2" ma:contentTypeVersion="17" ma:contentTypeDescription="Create a new document." ma:contentTypeScope="" ma:versionID="47ef229cce10539869f5db76fc0fb152">
  <xsd:schema xmlns:xsd="http://www.w3.org/2001/XMLSchema" xmlns:xs="http://www.w3.org/2001/XMLSchema" xmlns:p="http://schemas.microsoft.com/office/2006/metadata/properties" xmlns:ns2="3b8f6811-58c2-4009-b566-d34e1b8c906b" xmlns:ns3="698af912-abcc-4bed-be65-a067c99d8fff" xmlns:ns4="9264c93f-4ef3-422a-8c80-06016c46aab8" targetNamespace="http://schemas.microsoft.com/office/2006/metadata/properties" ma:root="true" ma:fieldsID="6b04aa7914fffd12400b2e896263fbf4" ns2:_="" ns3:_="" ns4:_="">
    <xsd:import namespace="3b8f6811-58c2-4009-b566-d34e1b8c906b"/>
    <xsd:import namespace="698af912-abcc-4bed-be65-a067c99d8fff"/>
    <xsd:import namespace="9264c93f-4ef3-422a-8c80-06016c46aa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f6811-58c2-4009-b566-d34e1b8c9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f688b9-75c5-493f-b5ba-f58bf15cfb4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af912-abcc-4bed-be65-a067c99d8f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64c93f-4ef3-422a-8c80-06016c46aab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00b2e85-5766-4de5-a4d3-e14cdbb9b929}" ma:internalName="TaxCatchAll" ma:showField="CatchAllData" ma:web="698af912-abcc-4bed-be65-a067c99d8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F8E14-82EF-4949-8927-CFCEF1C53726}">
  <ds:schemaRefs>
    <ds:schemaRef ds:uri="http://schemas.microsoft.com/sharepoint/v3/contenttype/forms"/>
  </ds:schemaRefs>
</ds:datastoreItem>
</file>

<file path=customXml/itemProps2.xml><?xml version="1.0" encoding="utf-8"?>
<ds:datastoreItem xmlns:ds="http://schemas.openxmlformats.org/officeDocument/2006/customXml" ds:itemID="{80646630-0B47-40E5-A02F-4409F2FD71FF}">
  <ds:schemaRefs>
    <ds:schemaRef ds:uri="http://schemas.microsoft.com/office/2006/metadata/properties"/>
    <ds:schemaRef ds:uri="http://schemas.microsoft.com/office/infopath/2007/PartnerControls"/>
    <ds:schemaRef ds:uri="9264c93f-4ef3-422a-8c80-06016c46aab8"/>
    <ds:schemaRef ds:uri="3b8f6811-58c2-4009-b566-d34e1b8c906b"/>
    <ds:schemaRef ds:uri="698af912-abcc-4bed-be65-a067c99d8fff"/>
  </ds:schemaRefs>
</ds:datastoreItem>
</file>

<file path=customXml/itemProps3.xml><?xml version="1.0" encoding="utf-8"?>
<ds:datastoreItem xmlns:ds="http://schemas.openxmlformats.org/officeDocument/2006/customXml" ds:itemID="{06C5554E-CD57-4913-81A0-AAFD933D5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f6811-58c2-4009-b566-d34e1b8c906b"/>
    <ds:schemaRef ds:uri="698af912-abcc-4bed-be65-a067c99d8fff"/>
    <ds:schemaRef ds:uri="9264c93f-4ef3-422a-8c80-06016c46a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F1E95-C661-4A75-B261-3D499A97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Special Report 40 Yrs%</Template>
  <TotalTime>266</TotalTime>
  <Pages>3</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Imo</dc:creator>
  <cp:keywords/>
  <dc:description/>
  <cp:lastModifiedBy>Jennifer Imo</cp:lastModifiedBy>
  <cp:revision>24</cp:revision>
  <dcterms:created xsi:type="dcterms:W3CDTF">2025-02-12T20:08:00Z</dcterms:created>
  <dcterms:modified xsi:type="dcterms:W3CDTF">2025-02-26T21:42:00Z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0x010100CA7F5A3A9B5C704996604912870125B2</vt:lpwstr>
  </property>
  <property fmtid="{D5CDD505-2E9C-101B-9397-08002B2CF9AE}" pid="3" name="Order">
    <vt:r8>45000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